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20B" w:rsidRPr="00990487" w:rsidRDefault="00C7520B" w:rsidP="00CE4104">
      <w:pPr>
        <w:pStyle w:val="Citadestacada"/>
        <w:rPr>
          <w:rStyle w:val="Referenciasutil"/>
          <w:b/>
          <w:i w:val="0"/>
        </w:rPr>
      </w:pPr>
      <w:r w:rsidRPr="00990487">
        <w:rPr>
          <w:rStyle w:val="Referenciasutil"/>
          <w:b/>
          <w:i w:val="0"/>
        </w:rPr>
        <w:t>CARACTERIZACIÓN DE USUARIOS</w:t>
      </w:r>
    </w:p>
    <w:p w:rsidR="00C7520B" w:rsidRPr="00990487" w:rsidRDefault="00C7520B" w:rsidP="00FB52E3">
      <w:pPr>
        <w:pStyle w:val="Citadestacada"/>
        <w:rPr>
          <w:rStyle w:val="Referenciasutil"/>
          <w:b/>
          <w:i w:val="0"/>
        </w:rPr>
      </w:pPr>
      <w:r w:rsidRPr="00990487">
        <w:rPr>
          <w:rStyle w:val="Referenciasutil"/>
          <w:b/>
          <w:i w:val="0"/>
        </w:rPr>
        <w:t>Dirección Técnica de Inspección, Vigilancia y Control</w:t>
      </w:r>
      <w:r w:rsidR="002D7297">
        <w:rPr>
          <w:rStyle w:val="Referenciasutil"/>
          <w:b/>
          <w:i w:val="0"/>
        </w:rPr>
        <w:t xml:space="preserve"> 2017</w:t>
      </w:r>
    </w:p>
    <w:p w:rsidR="00C7520B" w:rsidRPr="003E4594" w:rsidRDefault="00C7520B" w:rsidP="00CE4104">
      <w:pPr>
        <w:pStyle w:val="Citadestacada"/>
        <w:rPr>
          <w:rStyle w:val="nfasis"/>
          <w:rFonts w:ascii="Arial" w:hAnsi="Arial" w:cs="Arial"/>
          <w:b/>
        </w:rPr>
      </w:pPr>
      <w:r w:rsidRPr="003E4594">
        <w:rPr>
          <w:rStyle w:val="nfasis"/>
          <w:rFonts w:ascii="Arial" w:hAnsi="Arial" w:cs="Arial"/>
          <w:b/>
        </w:rPr>
        <w:t>ANTECEDENTES</w:t>
      </w:r>
    </w:p>
    <w:p w:rsidR="00404C8F" w:rsidRPr="00404C8F" w:rsidRDefault="00404C8F" w:rsidP="005D2AB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val="es-ES" w:eastAsia="en-US"/>
        </w:rPr>
      </w:pPr>
      <w:r w:rsidRPr="00404C8F">
        <w:rPr>
          <w:rFonts w:ascii="Arial" w:eastAsiaTheme="minorHAnsi" w:hAnsi="Arial" w:cs="Arial"/>
          <w:lang w:val="es-ES" w:eastAsia="en-US"/>
        </w:rPr>
        <w:t>Conforme lo establece la ley 181 de 1995, en su artículo 61, numeral 8°, una de las funciones de COLDEPORTES, es la de “8. Ejercer las funciones de Inspección, Vigilancia y Control sobre los organismos deportivos y demás entidades que conforman el Sistema Nacional del Deporte, por delegación del Presidente de la República y de conformidad con el artículo 56 de la Ley 49 de 1993…”.</w:t>
      </w:r>
    </w:p>
    <w:p w:rsidR="00404C8F" w:rsidRPr="00404C8F" w:rsidRDefault="00404C8F" w:rsidP="005D2AB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val="es-ES" w:eastAsia="en-US"/>
        </w:rPr>
      </w:pPr>
    </w:p>
    <w:p w:rsidR="00404C8F" w:rsidRPr="00404C8F" w:rsidRDefault="00404C8F" w:rsidP="005D2AB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val="es-ES" w:eastAsia="en-US"/>
        </w:rPr>
      </w:pPr>
      <w:r w:rsidRPr="00404C8F">
        <w:rPr>
          <w:rFonts w:ascii="Arial" w:eastAsiaTheme="minorHAnsi" w:hAnsi="Arial" w:cs="Arial"/>
          <w:lang w:val="es-ES" w:eastAsia="en-US"/>
        </w:rPr>
        <w:t>A su vez el Decreto 4183 de 2011 señala  en el artículo 4°, como una de las funciones del Departamento Administrativo del Deporte, la Recreación, la Actividad Física y el Aprovechamiento del Tiempo Libre – COLDEPORTES – “30. Ejercer las funciones de inspección, vigilancia y control sobre los organismos deportivos y demás entidades que conforman el Sistema Nacional del Deporte”.</w:t>
      </w:r>
    </w:p>
    <w:p w:rsidR="00404C8F" w:rsidRPr="00404C8F" w:rsidRDefault="00404C8F" w:rsidP="005D2AB5">
      <w:pPr>
        <w:autoSpaceDE w:val="0"/>
        <w:autoSpaceDN w:val="0"/>
        <w:adjustRightInd w:val="0"/>
        <w:jc w:val="both"/>
        <w:rPr>
          <w:rFonts w:ascii="Arial" w:eastAsiaTheme="minorHAnsi" w:hAnsi="Arial" w:cs="Arial"/>
          <w:lang w:val="es-ES" w:eastAsia="en-US"/>
        </w:rPr>
      </w:pPr>
    </w:p>
    <w:p w:rsidR="00404C8F" w:rsidRPr="00404C8F" w:rsidRDefault="00404C8F" w:rsidP="005D2AB5">
      <w:pPr>
        <w:keepNext/>
        <w:keepLines/>
        <w:shd w:val="clear" w:color="auto" w:fill="FFFFFF"/>
        <w:jc w:val="both"/>
        <w:textAlignment w:val="baseline"/>
        <w:outlineLvl w:val="0"/>
        <w:rPr>
          <w:rFonts w:ascii="Arial" w:eastAsiaTheme="minorHAnsi" w:hAnsi="Arial" w:cs="Arial"/>
          <w:lang w:val="es-ES" w:eastAsia="en-US"/>
        </w:rPr>
      </w:pPr>
      <w:r w:rsidRPr="00404C8F">
        <w:rPr>
          <w:rFonts w:ascii="Arial" w:eastAsiaTheme="minorHAnsi" w:hAnsi="Arial" w:cs="Arial"/>
          <w:lang w:val="es-ES" w:eastAsia="en-US"/>
        </w:rPr>
        <w:t xml:space="preserve">Sobre las facultades de Inspección, Vigilancia y Control, el Consejo de Estado ha expresado respecto a la definición y alcance de la inspección, la vigilancia y el control lo siguiente: </w:t>
      </w:r>
    </w:p>
    <w:p w:rsidR="00404C8F" w:rsidRPr="00404C8F" w:rsidRDefault="00404C8F" w:rsidP="005D2AB5">
      <w:pPr>
        <w:spacing w:after="200"/>
        <w:jc w:val="both"/>
        <w:rPr>
          <w:rFonts w:ascii="Arial" w:eastAsiaTheme="minorHAnsi" w:hAnsi="Arial" w:cs="Arial"/>
          <w:lang w:val="es-CO" w:eastAsia="en-US"/>
        </w:rPr>
      </w:pPr>
    </w:p>
    <w:p w:rsidR="00404C8F" w:rsidRPr="00404C8F" w:rsidRDefault="00404C8F" w:rsidP="005D2AB5">
      <w:pPr>
        <w:spacing w:after="200"/>
        <w:jc w:val="both"/>
        <w:rPr>
          <w:rFonts w:ascii="Arial" w:eastAsiaTheme="minorHAnsi" w:hAnsi="Arial" w:cs="Arial"/>
          <w:lang w:val="es-CO" w:eastAsia="en-US"/>
        </w:rPr>
      </w:pPr>
      <w:r w:rsidRPr="00404C8F">
        <w:rPr>
          <w:rFonts w:ascii="Arial" w:eastAsiaTheme="minorHAnsi" w:hAnsi="Arial" w:cs="Arial"/>
          <w:lang w:val="es-CO" w:eastAsia="en-US"/>
        </w:rPr>
        <w:t>“Aunque la ley no define “inspección, control y vigilancia”, el contenido y alcance de estas funciones puede extraerse de diversas disposiciones especiales que regulan su ejercicio en autoridades típicamente supervisoras (…)</w:t>
      </w:r>
    </w:p>
    <w:p w:rsidR="00404C8F" w:rsidRPr="00404C8F" w:rsidRDefault="00404C8F" w:rsidP="005D2AB5">
      <w:pPr>
        <w:spacing w:after="200"/>
        <w:jc w:val="both"/>
        <w:rPr>
          <w:rFonts w:ascii="Arial" w:eastAsiaTheme="minorHAnsi" w:hAnsi="Arial" w:cs="Arial"/>
          <w:lang w:val="es-CO" w:eastAsia="en-US"/>
        </w:rPr>
      </w:pPr>
      <w:r w:rsidRPr="00404C8F">
        <w:rPr>
          <w:rFonts w:ascii="Arial" w:eastAsiaTheme="minorHAnsi" w:hAnsi="Arial" w:cs="Arial"/>
          <w:lang w:val="es-CO" w:eastAsia="en-US"/>
        </w:rPr>
        <w:t>(…) Con base en tales disposiciones puede señalarse que la función administrativa de inspección comporta la facultad de solicitar información de las personas objeto de supervisión, así como de practicar visitas a sus instalaciones y realizar auditorías y seguimiento de su actividad; la vigilancia, por su parte, está referida a funciones de advertencia, prevención y orientación encaminadas a que los actos del ente vigilado se ajusten a la normatividad que lo rige; y, finalmente, el control permite ordenar correctivos sobre las actividades irregulares y las situaciones críticas de orden jurídico, contable, económico o administrativo”. (Tomado de Consejo de Estado, Sala de Consulta y Servicio Civil. Radicado número: 11001-03-06-000-2014-00174-00 (2223) - Consejero ponente: WILLIAM ZAMBRANO CETINA. 16 de Abril de 2015).</w:t>
      </w:r>
    </w:p>
    <w:p w:rsidR="00404C8F" w:rsidRDefault="00404C8F" w:rsidP="00404C8F">
      <w:pPr>
        <w:spacing w:after="200" w:line="276" w:lineRule="auto"/>
        <w:jc w:val="both"/>
        <w:rPr>
          <w:rFonts w:ascii="Arial" w:eastAsiaTheme="minorHAnsi" w:hAnsi="Arial" w:cs="Arial"/>
          <w:lang w:val="es-CO" w:eastAsia="en-US"/>
        </w:rPr>
      </w:pPr>
    </w:p>
    <w:p w:rsidR="00C7520B" w:rsidRPr="003E4594" w:rsidRDefault="00C7520B" w:rsidP="00156824">
      <w:pPr>
        <w:pStyle w:val="Citadestacada"/>
        <w:rPr>
          <w:rStyle w:val="Ttulodellibro"/>
          <w:rFonts w:ascii="Arial" w:hAnsi="Arial" w:cs="Arial"/>
          <w:i w:val="0"/>
          <w:lang w:val="es-CO"/>
        </w:rPr>
      </w:pPr>
      <w:r w:rsidRPr="003E4594">
        <w:rPr>
          <w:rStyle w:val="Ttulodellibro"/>
          <w:rFonts w:ascii="Arial" w:hAnsi="Arial" w:cs="Arial"/>
          <w:i w:val="0"/>
          <w:lang w:val="es-CO"/>
        </w:rPr>
        <w:lastRenderedPageBreak/>
        <w:t xml:space="preserve">OBJETIVO GENERAL </w:t>
      </w:r>
    </w:p>
    <w:p w:rsidR="00156824" w:rsidRPr="009C702B" w:rsidRDefault="00156824" w:rsidP="009B386D">
      <w:pPr>
        <w:jc w:val="both"/>
        <w:rPr>
          <w:rFonts w:ascii="Arial" w:hAnsi="Arial" w:cs="Arial"/>
          <w:lang w:val="es-CO"/>
        </w:rPr>
      </w:pPr>
      <w:r w:rsidRPr="009C702B">
        <w:rPr>
          <w:rFonts w:ascii="Arial" w:hAnsi="Arial" w:cs="Arial"/>
          <w:lang w:val="es-CO"/>
        </w:rPr>
        <w:t xml:space="preserve">Identificar </w:t>
      </w:r>
      <w:r w:rsidR="00613144">
        <w:rPr>
          <w:rFonts w:ascii="Arial" w:hAnsi="Arial" w:cs="Arial"/>
          <w:lang w:val="es-CO"/>
        </w:rPr>
        <w:t>el estado de l</w:t>
      </w:r>
      <w:r w:rsidR="00571ED6">
        <w:rPr>
          <w:rFonts w:ascii="Arial" w:hAnsi="Arial" w:cs="Arial"/>
          <w:lang w:val="es-CO"/>
        </w:rPr>
        <w:t>as ligas deportivas que integran e</w:t>
      </w:r>
      <w:r w:rsidR="00D006CE">
        <w:rPr>
          <w:rFonts w:ascii="Arial" w:hAnsi="Arial" w:cs="Arial"/>
          <w:lang w:val="es-CO"/>
        </w:rPr>
        <w:t>l Sistema Nacional del Deporte en el año 2017.</w:t>
      </w:r>
    </w:p>
    <w:p w:rsidR="00C7520B" w:rsidRPr="003E4594" w:rsidRDefault="00C7520B" w:rsidP="004B779F">
      <w:pPr>
        <w:pStyle w:val="Citadestacada"/>
        <w:rPr>
          <w:rStyle w:val="nfasis"/>
          <w:rFonts w:ascii="Arial" w:hAnsi="Arial" w:cs="Arial"/>
          <w:b/>
        </w:rPr>
      </w:pPr>
      <w:r w:rsidRPr="003E4594">
        <w:rPr>
          <w:rStyle w:val="nfasis"/>
          <w:rFonts w:ascii="Arial" w:hAnsi="Arial" w:cs="Arial"/>
          <w:b/>
        </w:rPr>
        <w:t>OBJETIVOS ESPECIFICOS</w:t>
      </w:r>
    </w:p>
    <w:p w:rsidR="00CA45D9" w:rsidRPr="002D7297" w:rsidRDefault="00CA45D9" w:rsidP="00CA45D9">
      <w:pPr>
        <w:pStyle w:val="Prrafodelista"/>
        <w:numPr>
          <w:ilvl w:val="0"/>
          <w:numId w:val="9"/>
        </w:numPr>
        <w:spacing w:before="120"/>
        <w:jc w:val="both"/>
        <w:rPr>
          <w:rFonts w:ascii="Arial" w:hAnsi="Arial" w:cs="Arial"/>
          <w:lang w:val="es-CO"/>
        </w:rPr>
      </w:pPr>
      <w:r w:rsidRPr="002D7297">
        <w:rPr>
          <w:rFonts w:ascii="Arial" w:hAnsi="Arial" w:cs="Arial"/>
          <w:lang w:val="es-CO"/>
        </w:rPr>
        <w:t>Identificar la vigencia de</w:t>
      </w:r>
      <w:r w:rsidR="00C83CC6">
        <w:rPr>
          <w:rFonts w:ascii="Arial" w:hAnsi="Arial" w:cs="Arial"/>
          <w:lang w:val="es-CO"/>
        </w:rPr>
        <w:t>l reconocimiento deportivo de la</w:t>
      </w:r>
      <w:r w:rsidRPr="002D7297">
        <w:rPr>
          <w:rFonts w:ascii="Arial" w:hAnsi="Arial" w:cs="Arial"/>
          <w:lang w:val="es-CO"/>
        </w:rPr>
        <w:t xml:space="preserve">s </w:t>
      </w:r>
      <w:r w:rsidR="00C83CC6">
        <w:rPr>
          <w:rFonts w:ascii="Arial" w:hAnsi="Arial" w:cs="Arial"/>
          <w:lang w:val="es-CO"/>
        </w:rPr>
        <w:t xml:space="preserve">ligas deportivas que forman parte del </w:t>
      </w:r>
      <w:r w:rsidRPr="002D7297">
        <w:rPr>
          <w:rFonts w:ascii="Arial" w:hAnsi="Arial" w:cs="Arial"/>
          <w:lang w:val="es-CO"/>
        </w:rPr>
        <w:t>S</w:t>
      </w:r>
      <w:r w:rsidR="00C83CC6">
        <w:rPr>
          <w:rFonts w:ascii="Arial" w:hAnsi="Arial" w:cs="Arial"/>
          <w:lang w:val="es-CO"/>
        </w:rPr>
        <w:t xml:space="preserve">istema </w:t>
      </w:r>
      <w:r w:rsidRPr="002D7297">
        <w:rPr>
          <w:rFonts w:ascii="Arial" w:hAnsi="Arial" w:cs="Arial"/>
          <w:lang w:val="es-CO"/>
        </w:rPr>
        <w:t>N</w:t>
      </w:r>
      <w:r w:rsidR="00C83CC6">
        <w:rPr>
          <w:rFonts w:ascii="Arial" w:hAnsi="Arial" w:cs="Arial"/>
          <w:lang w:val="es-CO"/>
        </w:rPr>
        <w:t xml:space="preserve">acional del </w:t>
      </w:r>
      <w:r w:rsidRPr="002D7297">
        <w:rPr>
          <w:rFonts w:ascii="Arial" w:hAnsi="Arial" w:cs="Arial"/>
          <w:lang w:val="es-CO"/>
        </w:rPr>
        <w:t>D</w:t>
      </w:r>
      <w:r w:rsidR="00C83CC6">
        <w:rPr>
          <w:rFonts w:ascii="Arial" w:hAnsi="Arial" w:cs="Arial"/>
          <w:lang w:val="es-CO"/>
        </w:rPr>
        <w:t>eporte</w:t>
      </w:r>
      <w:r w:rsidR="00AC32E7">
        <w:rPr>
          <w:rFonts w:ascii="Arial" w:hAnsi="Arial" w:cs="Arial"/>
          <w:lang w:val="es-CO"/>
        </w:rPr>
        <w:t xml:space="preserve"> </w:t>
      </w:r>
      <w:r w:rsidR="00E02489">
        <w:rPr>
          <w:rFonts w:ascii="Arial" w:hAnsi="Arial" w:cs="Arial"/>
          <w:lang w:val="es-CO"/>
        </w:rPr>
        <w:t xml:space="preserve">hasta el segundo semestre del año </w:t>
      </w:r>
      <w:r w:rsidR="00AC32E7">
        <w:rPr>
          <w:rFonts w:ascii="Arial" w:hAnsi="Arial" w:cs="Arial"/>
          <w:lang w:val="es-CO"/>
        </w:rPr>
        <w:t>2017</w:t>
      </w:r>
      <w:r w:rsidRPr="002D7297">
        <w:rPr>
          <w:rFonts w:ascii="Arial" w:hAnsi="Arial" w:cs="Arial"/>
          <w:lang w:val="es-CO"/>
        </w:rPr>
        <w:t>.</w:t>
      </w:r>
    </w:p>
    <w:p w:rsidR="00EC0E66" w:rsidRPr="002D7297" w:rsidRDefault="00EC0E66" w:rsidP="002D7297">
      <w:pPr>
        <w:pStyle w:val="Prrafodelista"/>
        <w:numPr>
          <w:ilvl w:val="0"/>
          <w:numId w:val="9"/>
        </w:numPr>
        <w:spacing w:before="120"/>
        <w:jc w:val="both"/>
        <w:rPr>
          <w:rFonts w:ascii="Arial" w:hAnsi="Arial" w:cs="Arial"/>
          <w:lang w:val="es-CO"/>
        </w:rPr>
      </w:pPr>
      <w:r w:rsidRPr="002D7297">
        <w:rPr>
          <w:rStyle w:val="nfasis"/>
          <w:rFonts w:ascii="Arial" w:hAnsi="Arial" w:cs="Arial"/>
          <w:i w:val="0"/>
        </w:rPr>
        <w:t>Establecer</w:t>
      </w:r>
      <w:r w:rsidR="00F33000" w:rsidRPr="002D7297">
        <w:rPr>
          <w:rStyle w:val="nfasis"/>
          <w:rFonts w:ascii="Arial" w:hAnsi="Arial" w:cs="Arial"/>
          <w:i w:val="0"/>
        </w:rPr>
        <w:t xml:space="preserve"> cuáles son los </w:t>
      </w:r>
      <w:r w:rsidR="003F6848">
        <w:rPr>
          <w:rStyle w:val="nfasis"/>
          <w:rFonts w:ascii="Arial" w:hAnsi="Arial" w:cs="Arial"/>
          <w:i w:val="0"/>
        </w:rPr>
        <w:t>departamentos donde funcionan la</w:t>
      </w:r>
      <w:r w:rsidR="00F33000" w:rsidRPr="002D7297">
        <w:rPr>
          <w:rStyle w:val="nfasis"/>
          <w:rFonts w:ascii="Arial" w:hAnsi="Arial" w:cs="Arial"/>
          <w:i w:val="0"/>
        </w:rPr>
        <w:t xml:space="preserve">s </w:t>
      </w:r>
      <w:r w:rsidR="003F6848">
        <w:rPr>
          <w:rStyle w:val="nfasis"/>
          <w:rFonts w:ascii="Arial" w:hAnsi="Arial" w:cs="Arial"/>
          <w:i w:val="0"/>
        </w:rPr>
        <w:t xml:space="preserve">ligas </w:t>
      </w:r>
      <w:r w:rsidR="00F33000" w:rsidRPr="002D7297">
        <w:rPr>
          <w:rStyle w:val="nfasis"/>
          <w:rFonts w:ascii="Arial" w:hAnsi="Arial" w:cs="Arial"/>
          <w:i w:val="0"/>
        </w:rPr>
        <w:t>que integran el SND</w:t>
      </w:r>
      <w:r w:rsidR="00E02489">
        <w:rPr>
          <w:rStyle w:val="nfasis"/>
          <w:rFonts w:ascii="Arial" w:hAnsi="Arial" w:cs="Arial"/>
          <w:i w:val="0"/>
        </w:rPr>
        <w:t xml:space="preserve"> hasta el segundo semestre del año 2017</w:t>
      </w:r>
      <w:r w:rsidR="00F33000" w:rsidRPr="002D7297">
        <w:rPr>
          <w:rStyle w:val="nfasis"/>
          <w:rFonts w:ascii="Arial" w:hAnsi="Arial" w:cs="Arial"/>
          <w:i w:val="0"/>
        </w:rPr>
        <w:t xml:space="preserve">. </w:t>
      </w:r>
    </w:p>
    <w:p w:rsidR="00A64B32" w:rsidRPr="002D7297" w:rsidRDefault="004E193D" w:rsidP="002D7297">
      <w:pPr>
        <w:pStyle w:val="Prrafodelista"/>
        <w:numPr>
          <w:ilvl w:val="0"/>
          <w:numId w:val="9"/>
        </w:numPr>
        <w:spacing w:before="120"/>
        <w:jc w:val="both"/>
        <w:rPr>
          <w:rStyle w:val="nfasis"/>
          <w:rFonts w:ascii="Arial" w:hAnsi="Arial" w:cs="Arial"/>
          <w:i w:val="0"/>
        </w:rPr>
      </w:pPr>
      <w:r w:rsidRPr="002D7297">
        <w:rPr>
          <w:rStyle w:val="nfasis"/>
          <w:rFonts w:ascii="Arial" w:hAnsi="Arial" w:cs="Arial"/>
          <w:i w:val="0"/>
        </w:rPr>
        <w:t xml:space="preserve">Definir los </w:t>
      </w:r>
      <w:r w:rsidR="00444A72" w:rsidRPr="002D7297">
        <w:rPr>
          <w:rStyle w:val="nfasis"/>
          <w:rFonts w:ascii="Arial" w:hAnsi="Arial" w:cs="Arial"/>
          <w:i w:val="0"/>
        </w:rPr>
        <w:t xml:space="preserve">deportes que representa cada </w:t>
      </w:r>
      <w:r w:rsidR="00D86E04">
        <w:rPr>
          <w:rStyle w:val="nfasis"/>
          <w:rFonts w:ascii="Arial" w:hAnsi="Arial" w:cs="Arial"/>
          <w:i w:val="0"/>
        </w:rPr>
        <w:t>liga</w:t>
      </w:r>
      <w:r w:rsidR="002E45F3">
        <w:rPr>
          <w:rStyle w:val="nfasis"/>
          <w:rFonts w:ascii="Arial" w:hAnsi="Arial" w:cs="Arial"/>
          <w:i w:val="0"/>
        </w:rPr>
        <w:t xml:space="preserve"> hasta el segundo semestre del año 2017</w:t>
      </w:r>
      <w:r w:rsidR="00D86E04">
        <w:rPr>
          <w:rStyle w:val="nfasis"/>
          <w:rFonts w:ascii="Arial" w:hAnsi="Arial" w:cs="Arial"/>
          <w:i w:val="0"/>
        </w:rPr>
        <w:t xml:space="preserve">. </w:t>
      </w:r>
      <w:r w:rsidR="00444A72" w:rsidRPr="002D7297">
        <w:rPr>
          <w:rStyle w:val="nfasis"/>
          <w:rFonts w:ascii="Arial" w:hAnsi="Arial" w:cs="Arial"/>
          <w:i w:val="0"/>
        </w:rPr>
        <w:t xml:space="preserve"> </w:t>
      </w:r>
      <w:r w:rsidR="00E23C1A" w:rsidRPr="002D7297">
        <w:rPr>
          <w:rFonts w:ascii="Arial" w:hAnsi="Arial" w:cs="Arial"/>
          <w:lang w:val="es-CO"/>
        </w:rPr>
        <w:t xml:space="preserve"> </w:t>
      </w:r>
      <w:r w:rsidR="001A1749" w:rsidRPr="002D7297">
        <w:rPr>
          <w:rFonts w:ascii="Arial" w:hAnsi="Arial" w:cs="Arial"/>
          <w:lang w:val="es-CO"/>
        </w:rPr>
        <w:t xml:space="preserve"> </w:t>
      </w:r>
    </w:p>
    <w:p w:rsidR="00C7520B" w:rsidRPr="00DB560C" w:rsidRDefault="00C7520B" w:rsidP="00DB560C">
      <w:pPr>
        <w:pStyle w:val="Citadestacada"/>
        <w:rPr>
          <w:rFonts w:ascii="Arial" w:hAnsi="Arial" w:cs="Arial"/>
          <w:b/>
          <w:i w:val="0"/>
        </w:rPr>
      </w:pPr>
      <w:r w:rsidRPr="00DB560C">
        <w:rPr>
          <w:rFonts w:ascii="Arial" w:hAnsi="Arial" w:cs="Arial"/>
          <w:b/>
          <w:i w:val="0"/>
        </w:rPr>
        <w:t>NICHO SELECCIONADO</w:t>
      </w:r>
    </w:p>
    <w:p w:rsidR="00DC34B2" w:rsidRPr="009C702B" w:rsidRDefault="00D86E04" w:rsidP="009B386D">
      <w:pPr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</w:rPr>
        <w:t>Base de datos de la</w:t>
      </w:r>
      <w:r w:rsidR="00BD7C7C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ligas deportivas colombianas que </w:t>
      </w:r>
      <w:r w:rsidR="00BD7C7C">
        <w:rPr>
          <w:rFonts w:ascii="Arial" w:hAnsi="Arial" w:cs="Arial"/>
        </w:rPr>
        <w:t>maneja la Dirección Técnica de I</w:t>
      </w:r>
      <w:r w:rsidR="002F67E7">
        <w:rPr>
          <w:rFonts w:ascii="Arial" w:hAnsi="Arial" w:cs="Arial"/>
        </w:rPr>
        <w:t>n</w:t>
      </w:r>
      <w:r w:rsidR="00B46CED">
        <w:rPr>
          <w:rFonts w:ascii="Arial" w:hAnsi="Arial" w:cs="Arial"/>
        </w:rPr>
        <w:t xml:space="preserve">spección, Vigilancia y Control y el </w:t>
      </w:r>
      <w:r w:rsidR="002F67E7">
        <w:rPr>
          <w:rFonts w:ascii="Arial" w:hAnsi="Arial" w:cs="Arial"/>
        </w:rPr>
        <w:t xml:space="preserve">formato </w:t>
      </w:r>
      <w:r w:rsidR="008A23C1">
        <w:rPr>
          <w:rFonts w:ascii="Arial" w:hAnsi="Arial" w:cs="Arial"/>
        </w:rPr>
        <w:t xml:space="preserve">código EP-FR-126 Otorgamiento, negación, renovación o actualización reconocimiento deportivo ligas y asociaciones deportivas. </w:t>
      </w:r>
      <w:r w:rsidR="00BD7C7C">
        <w:rPr>
          <w:rFonts w:ascii="Arial" w:hAnsi="Arial" w:cs="Arial"/>
        </w:rPr>
        <w:t xml:space="preserve"> </w:t>
      </w:r>
      <w:r w:rsidR="00DC34B2">
        <w:rPr>
          <w:rFonts w:ascii="Arial" w:hAnsi="Arial" w:cs="Arial"/>
          <w:lang w:val="es-CO"/>
        </w:rPr>
        <w:t xml:space="preserve">  </w:t>
      </w:r>
    </w:p>
    <w:p w:rsidR="00C7520B" w:rsidRPr="00E849F2" w:rsidRDefault="00C7520B" w:rsidP="00E849F2">
      <w:pPr>
        <w:pStyle w:val="Citadestacada"/>
        <w:rPr>
          <w:rFonts w:ascii="Arial" w:hAnsi="Arial" w:cs="Arial"/>
          <w:b/>
          <w:i w:val="0"/>
        </w:rPr>
      </w:pPr>
      <w:r w:rsidRPr="00E849F2">
        <w:rPr>
          <w:rFonts w:ascii="Arial" w:hAnsi="Arial" w:cs="Arial"/>
          <w:b/>
          <w:i w:val="0"/>
        </w:rPr>
        <w:t>ALCANCE</w:t>
      </w:r>
    </w:p>
    <w:p w:rsidR="00C7520B" w:rsidRPr="003E4594" w:rsidRDefault="00C7520B" w:rsidP="00404C8F">
      <w:pPr>
        <w:spacing w:before="120"/>
        <w:jc w:val="both"/>
        <w:rPr>
          <w:rFonts w:ascii="Arial" w:hAnsi="Arial" w:cs="Arial"/>
        </w:rPr>
      </w:pPr>
      <w:r w:rsidRPr="003E4594">
        <w:rPr>
          <w:rFonts w:ascii="Arial" w:hAnsi="Arial" w:cs="Arial"/>
        </w:rPr>
        <w:t xml:space="preserve">El alcance de la caracterización de usuarios </w:t>
      </w:r>
      <w:r w:rsidR="00781C4D">
        <w:rPr>
          <w:rFonts w:ascii="Arial" w:hAnsi="Arial" w:cs="Arial"/>
        </w:rPr>
        <w:t xml:space="preserve">de </w:t>
      </w:r>
      <w:r w:rsidR="00781C4D" w:rsidRPr="009C702B">
        <w:rPr>
          <w:rFonts w:ascii="Arial" w:hAnsi="Arial" w:cs="Arial"/>
          <w:lang w:val="es-CO"/>
        </w:rPr>
        <w:t>la Dirección de Inspección, Vigilancia y Control</w:t>
      </w:r>
      <w:r w:rsidR="00781C4D" w:rsidRPr="003E4594">
        <w:rPr>
          <w:rFonts w:ascii="Arial" w:hAnsi="Arial" w:cs="Arial"/>
        </w:rPr>
        <w:t xml:space="preserve"> </w:t>
      </w:r>
      <w:r w:rsidRPr="003E4594">
        <w:rPr>
          <w:rFonts w:ascii="Arial" w:hAnsi="Arial" w:cs="Arial"/>
        </w:rPr>
        <w:t xml:space="preserve">es </w:t>
      </w:r>
      <w:r w:rsidR="00781C4D">
        <w:rPr>
          <w:rFonts w:ascii="Arial" w:hAnsi="Arial" w:cs="Arial"/>
        </w:rPr>
        <w:t>i</w:t>
      </w:r>
      <w:r w:rsidR="00AA2B38">
        <w:rPr>
          <w:rFonts w:ascii="Arial" w:hAnsi="Arial" w:cs="Arial"/>
        </w:rPr>
        <w:t>dentificar el estado de la</w:t>
      </w:r>
      <w:r w:rsidR="00300E63">
        <w:rPr>
          <w:rFonts w:ascii="Arial" w:hAnsi="Arial" w:cs="Arial"/>
        </w:rPr>
        <w:t xml:space="preserve">s </w:t>
      </w:r>
      <w:r w:rsidR="00AA2B38">
        <w:rPr>
          <w:rFonts w:ascii="Arial" w:hAnsi="Arial" w:cs="Arial"/>
        </w:rPr>
        <w:t xml:space="preserve">ligas deportivas </w:t>
      </w:r>
      <w:r w:rsidR="00300E63">
        <w:rPr>
          <w:rFonts w:ascii="Arial" w:hAnsi="Arial" w:cs="Arial"/>
        </w:rPr>
        <w:t xml:space="preserve">que integran el Sistema Nacional del Deporte, </w:t>
      </w:r>
      <w:r w:rsidRPr="003E4594">
        <w:rPr>
          <w:rFonts w:ascii="Arial" w:hAnsi="Arial" w:cs="Arial"/>
        </w:rPr>
        <w:t>para poder establecer estrategias con el fin de mejor</w:t>
      </w:r>
      <w:r w:rsidR="00300E63">
        <w:rPr>
          <w:rFonts w:ascii="Arial" w:hAnsi="Arial" w:cs="Arial"/>
        </w:rPr>
        <w:t xml:space="preserve">ar su desempeño. </w:t>
      </w:r>
    </w:p>
    <w:p w:rsidR="00C7520B" w:rsidRPr="003B0B46" w:rsidRDefault="00C7520B" w:rsidP="003B0B46">
      <w:pPr>
        <w:pStyle w:val="Citadestacada"/>
        <w:rPr>
          <w:rFonts w:ascii="Arial" w:hAnsi="Arial" w:cs="Arial"/>
          <w:b/>
          <w:i w:val="0"/>
        </w:rPr>
      </w:pPr>
      <w:r w:rsidRPr="003B0B46">
        <w:rPr>
          <w:rFonts w:ascii="Arial" w:hAnsi="Arial" w:cs="Arial"/>
          <w:b/>
          <w:i w:val="0"/>
        </w:rPr>
        <w:t>VIGENCIA</w:t>
      </w:r>
    </w:p>
    <w:p w:rsidR="00C7520B" w:rsidRDefault="00C7520B" w:rsidP="00404C8F">
      <w:pPr>
        <w:spacing w:before="120"/>
        <w:jc w:val="both"/>
        <w:rPr>
          <w:rFonts w:ascii="Arial" w:hAnsi="Arial" w:cs="Arial"/>
        </w:rPr>
      </w:pPr>
      <w:r w:rsidRPr="003E4594">
        <w:rPr>
          <w:rFonts w:ascii="Arial" w:hAnsi="Arial" w:cs="Arial"/>
        </w:rPr>
        <w:t xml:space="preserve">El presente ejercicio analiza la información recolectada a través  del número de </w:t>
      </w:r>
      <w:r w:rsidR="004D3A28">
        <w:rPr>
          <w:rFonts w:ascii="Arial" w:hAnsi="Arial" w:cs="Arial"/>
        </w:rPr>
        <w:t xml:space="preserve">ligas integrantes </w:t>
      </w:r>
      <w:r w:rsidR="008D21CD">
        <w:rPr>
          <w:rFonts w:ascii="Arial" w:hAnsi="Arial" w:cs="Arial"/>
        </w:rPr>
        <w:t>d</w:t>
      </w:r>
      <w:r w:rsidR="00636B11">
        <w:rPr>
          <w:rFonts w:ascii="Arial" w:hAnsi="Arial" w:cs="Arial"/>
        </w:rPr>
        <w:t xml:space="preserve">el SND hasta la fecha de publicación de la caracterización.  </w:t>
      </w:r>
      <w:r w:rsidR="00E51EE3">
        <w:rPr>
          <w:rFonts w:ascii="Arial" w:hAnsi="Arial" w:cs="Arial"/>
        </w:rPr>
        <w:t xml:space="preserve"> </w:t>
      </w:r>
    </w:p>
    <w:p w:rsidR="004A2288" w:rsidRDefault="004A2288" w:rsidP="00404C8F">
      <w:pPr>
        <w:spacing w:before="120"/>
        <w:jc w:val="both"/>
        <w:rPr>
          <w:rFonts w:ascii="Arial" w:hAnsi="Arial" w:cs="Arial"/>
        </w:rPr>
      </w:pPr>
    </w:p>
    <w:p w:rsidR="008D21CD" w:rsidRPr="003E4594" w:rsidRDefault="008D21CD" w:rsidP="00404C8F">
      <w:pPr>
        <w:spacing w:before="120"/>
        <w:jc w:val="both"/>
        <w:rPr>
          <w:rFonts w:ascii="Arial" w:hAnsi="Arial" w:cs="Arial"/>
        </w:rPr>
      </w:pPr>
    </w:p>
    <w:p w:rsidR="00C7520B" w:rsidRPr="003B0B46" w:rsidRDefault="00C7520B" w:rsidP="003B0B46">
      <w:pPr>
        <w:pStyle w:val="Citadestacada"/>
        <w:rPr>
          <w:rFonts w:ascii="Arial" w:hAnsi="Arial" w:cs="Arial"/>
          <w:b/>
          <w:i w:val="0"/>
        </w:rPr>
      </w:pPr>
      <w:r w:rsidRPr="003B0B46">
        <w:rPr>
          <w:rFonts w:ascii="Arial" w:hAnsi="Arial" w:cs="Arial"/>
          <w:b/>
          <w:i w:val="0"/>
        </w:rPr>
        <w:t>ACTORES</w:t>
      </w:r>
    </w:p>
    <w:p w:rsidR="00C7520B" w:rsidRPr="009B386D" w:rsidRDefault="00317E3E" w:rsidP="009B386D">
      <w:pPr>
        <w:spacing w:before="120"/>
        <w:jc w:val="both"/>
        <w:rPr>
          <w:rFonts w:ascii="Arial" w:hAnsi="Arial" w:cs="Arial"/>
        </w:rPr>
      </w:pPr>
      <w:r w:rsidRPr="009B386D">
        <w:rPr>
          <w:rFonts w:ascii="Arial" w:hAnsi="Arial" w:cs="Arial"/>
        </w:rPr>
        <w:t>Dirección Técnica de Inspección, Vigilancia y Control</w:t>
      </w:r>
      <w:r w:rsidR="00C7520B" w:rsidRPr="009B386D">
        <w:rPr>
          <w:rFonts w:ascii="Arial" w:hAnsi="Arial" w:cs="Arial"/>
        </w:rPr>
        <w:t xml:space="preserve">       </w:t>
      </w:r>
    </w:p>
    <w:p w:rsidR="00C7520B" w:rsidRPr="003E4594" w:rsidRDefault="00C7520B" w:rsidP="00404C8F">
      <w:pPr>
        <w:jc w:val="both"/>
        <w:rPr>
          <w:rFonts w:ascii="Arial" w:hAnsi="Arial" w:cs="Arial"/>
        </w:rPr>
      </w:pPr>
    </w:p>
    <w:p w:rsidR="00D922E8" w:rsidRPr="00BF5976" w:rsidRDefault="00D7421A" w:rsidP="00913F42">
      <w:pPr>
        <w:pStyle w:val="Citadestacada"/>
        <w:rPr>
          <w:rStyle w:val="nfasis"/>
          <w:rFonts w:ascii="Arial" w:hAnsi="Arial" w:cs="Arial"/>
          <w:b/>
          <w:lang w:val="es-MX"/>
        </w:rPr>
      </w:pPr>
      <w:r w:rsidRPr="00D7421A">
        <w:rPr>
          <w:noProof/>
          <w:lang w:val="es-CO" w:eastAsia="es-CO"/>
        </w:rPr>
        <w:drawing>
          <wp:anchor distT="0" distB="0" distL="114300" distR="114300" simplePos="0" relativeHeight="251658240" behindDoc="0" locked="0" layoutInCell="1" allowOverlap="1" wp14:anchorId="62A116DE" wp14:editId="58F731EA">
            <wp:simplePos x="0" y="0"/>
            <wp:positionH relativeFrom="column">
              <wp:posOffset>-240030</wp:posOffset>
            </wp:positionH>
            <wp:positionV relativeFrom="paragraph">
              <wp:posOffset>956945</wp:posOffset>
            </wp:positionV>
            <wp:extent cx="6591300" cy="3746500"/>
            <wp:effectExtent l="0" t="0" r="0" b="635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374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520B" w:rsidRPr="00BF5976">
        <w:rPr>
          <w:rStyle w:val="nfasis"/>
          <w:rFonts w:ascii="Arial" w:hAnsi="Arial" w:cs="Arial"/>
          <w:b/>
        </w:rPr>
        <w:t>VARIABLES</w:t>
      </w:r>
      <w:r w:rsidR="00C7520B" w:rsidRPr="00BF5976">
        <w:rPr>
          <w:rStyle w:val="nfasis"/>
          <w:rFonts w:ascii="Arial" w:hAnsi="Arial" w:cs="Arial"/>
          <w:b/>
          <w:lang w:val="es-MX"/>
        </w:rPr>
        <w:t xml:space="preserve">  Y PRIORIZACIÓN DE VARIABLES </w:t>
      </w:r>
    </w:p>
    <w:p w:rsidR="00D922E8" w:rsidRPr="00BF5976" w:rsidRDefault="00D922E8" w:rsidP="00D922E8">
      <w:pPr>
        <w:rPr>
          <w:rFonts w:ascii="Arial" w:hAnsi="Arial" w:cs="Arial"/>
          <w:b/>
          <w:lang w:val="es-MX"/>
        </w:rPr>
      </w:pPr>
    </w:p>
    <w:p w:rsidR="00346596" w:rsidRDefault="00346596" w:rsidP="00D922E8">
      <w:pPr>
        <w:tabs>
          <w:tab w:val="left" w:pos="2680"/>
        </w:tabs>
        <w:rPr>
          <w:lang w:val="es-MX"/>
        </w:rPr>
      </w:pPr>
    </w:p>
    <w:p w:rsidR="001D1DA3" w:rsidRDefault="001D1DA3" w:rsidP="00D922E8">
      <w:pPr>
        <w:tabs>
          <w:tab w:val="left" w:pos="2680"/>
        </w:tabs>
        <w:rPr>
          <w:lang w:val="es-MX"/>
        </w:rPr>
      </w:pPr>
    </w:p>
    <w:p w:rsidR="001D1DA3" w:rsidRDefault="001D1DA3" w:rsidP="00D922E8">
      <w:pPr>
        <w:tabs>
          <w:tab w:val="left" w:pos="2680"/>
        </w:tabs>
        <w:rPr>
          <w:lang w:val="es-MX"/>
        </w:rPr>
      </w:pPr>
    </w:p>
    <w:p w:rsidR="001D1DA3" w:rsidRPr="00D922E8" w:rsidRDefault="001D1DA3" w:rsidP="00D922E8">
      <w:pPr>
        <w:tabs>
          <w:tab w:val="left" w:pos="2680"/>
        </w:tabs>
        <w:rPr>
          <w:lang w:val="es-MX"/>
        </w:rPr>
      </w:pPr>
    </w:p>
    <w:p w:rsidR="00C7520B" w:rsidRPr="003E4594" w:rsidRDefault="00C7520B" w:rsidP="00355609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 w:rsidRPr="003E4594">
        <w:rPr>
          <w:rStyle w:val="nfasis"/>
          <w:rFonts w:ascii="Arial" w:hAnsi="Arial" w:cs="Arial"/>
          <w:b/>
          <w:lang w:val="es-MX"/>
        </w:rPr>
        <w:lastRenderedPageBreak/>
        <w:t>METODOLOGÍA DE RECOLECCIÓN DE INFORMACIÓN</w:t>
      </w:r>
    </w:p>
    <w:p w:rsidR="00F3181B" w:rsidRDefault="00F3181B" w:rsidP="00546081">
      <w:pPr>
        <w:spacing w:before="120"/>
        <w:jc w:val="both"/>
        <w:rPr>
          <w:rFonts w:ascii="Arial" w:hAnsi="Arial" w:cs="Arial"/>
        </w:rPr>
      </w:pPr>
      <w:r w:rsidRPr="00AE1B23">
        <w:rPr>
          <w:rFonts w:ascii="Arial" w:hAnsi="Arial" w:cs="Arial"/>
          <w:b/>
        </w:rPr>
        <w:t>Ubicación:</w:t>
      </w:r>
      <w:r w:rsidR="00931B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Departamento de procedencia. </w:t>
      </w:r>
      <w:r w:rsidR="00AE1B23">
        <w:rPr>
          <w:rFonts w:ascii="Arial" w:hAnsi="Arial" w:cs="Arial"/>
        </w:rPr>
        <w:t xml:space="preserve">Esta recolección de información se realizó con </w:t>
      </w:r>
      <w:r w:rsidR="00AE1B23" w:rsidRPr="00B810B4">
        <w:rPr>
          <w:rFonts w:ascii="Arial" w:hAnsi="Arial" w:cs="Arial"/>
        </w:rPr>
        <w:t>la b</w:t>
      </w:r>
      <w:r w:rsidR="008D21CD">
        <w:rPr>
          <w:rFonts w:ascii="Arial" w:hAnsi="Arial" w:cs="Arial"/>
        </w:rPr>
        <w:t>ase de datos de las ligas deportivas</w:t>
      </w:r>
      <w:r w:rsidR="00AE1B23">
        <w:rPr>
          <w:rFonts w:ascii="Arial" w:hAnsi="Arial" w:cs="Arial"/>
        </w:rPr>
        <w:t xml:space="preserve"> que integran el SND</w:t>
      </w:r>
      <w:r w:rsidR="00AE1B23" w:rsidRPr="00B810B4">
        <w:rPr>
          <w:rFonts w:ascii="Arial" w:hAnsi="Arial" w:cs="Arial"/>
        </w:rPr>
        <w:t xml:space="preserve"> suministra</w:t>
      </w:r>
      <w:r w:rsidR="00AE1B23">
        <w:rPr>
          <w:rFonts w:ascii="Arial" w:hAnsi="Arial" w:cs="Arial"/>
        </w:rPr>
        <w:t>da por</w:t>
      </w:r>
      <w:r w:rsidR="00AE1B23" w:rsidRPr="00B810B4">
        <w:rPr>
          <w:rFonts w:ascii="Arial" w:hAnsi="Arial" w:cs="Arial"/>
        </w:rPr>
        <w:t xml:space="preserve"> el área de Inspección, Vigilancia y Control con la actual</w:t>
      </w:r>
      <w:r w:rsidR="00F068CD">
        <w:rPr>
          <w:rFonts w:ascii="Arial" w:hAnsi="Arial" w:cs="Arial"/>
        </w:rPr>
        <w:t>ización realizada en el año 2017</w:t>
      </w:r>
      <w:r w:rsidR="00BB38C2">
        <w:rPr>
          <w:rFonts w:ascii="Arial" w:hAnsi="Arial" w:cs="Arial"/>
        </w:rPr>
        <w:t xml:space="preserve">, y </w:t>
      </w:r>
      <w:r w:rsidR="00BB38C2" w:rsidRPr="00BB38C2">
        <w:rPr>
          <w:rFonts w:ascii="Arial" w:hAnsi="Arial" w:cs="Arial"/>
        </w:rPr>
        <w:t>el formato código EP-FR-126 Otorgamiento, negación, renovación o actualización reconocimiento deportivo liga</w:t>
      </w:r>
      <w:r w:rsidR="00BB38C2">
        <w:rPr>
          <w:rFonts w:ascii="Arial" w:hAnsi="Arial" w:cs="Arial"/>
        </w:rPr>
        <w:t>s y asociaciones deportivas.</w:t>
      </w:r>
    </w:p>
    <w:p w:rsidR="00001925" w:rsidRDefault="00F3181B" w:rsidP="00001925">
      <w:pPr>
        <w:spacing w:before="120"/>
        <w:jc w:val="both"/>
        <w:rPr>
          <w:rFonts w:ascii="Arial" w:hAnsi="Arial" w:cs="Arial"/>
        </w:rPr>
      </w:pPr>
      <w:r w:rsidRPr="00AE1B23">
        <w:rPr>
          <w:rFonts w:ascii="Arial" w:hAnsi="Arial" w:cs="Arial"/>
          <w:b/>
        </w:rPr>
        <w:t xml:space="preserve">Deporte: </w:t>
      </w:r>
      <w:r w:rsidR="00F95FAB" w:rsidRPr="0006321F">
        <w:rPr>
          <w:rFonts w:ascii="Arial" w:hAnsi="Arial" w:cs="Arial"/>
        </w:rPr>
        <w:t>Deporte que representa la liga.</w:t>
      </w:r>
      <w:r w:rsidR="00001925">
        <w:rPr>
          <w:rFonts w:ascii="Arial" w:hAnsi="Arial" w:cs="Arial"/>
        </w:rPr>
        <w:t xml:space="preserve"> </w:t>
      </w:r>
      <w:r w:rsidR="00B8253A">
        <w:rPr>
          <w:rFonts w:ascii="Arial" w:hAnsi="Arial" w:cs="Arial"/>
        </w:rPr>
        <w:t xml:space="preserve"> </w:t>
      </w:r>
      <w:r w:rsidR="00001925">
        <w:rPr>
          <w:rFonts w:ascii="Arial" w:hAnsi="Arial" w:cs="Arial"/>
        </w:rPr>
        <w:t xml:space="preserve">Esta recolección de información se realizó con </w:t>
      </w:r>
      <w:r w:rsidR="00001925" w:rsidRPr="00B810B4">
        <w:rPr>
          <w:rFonts w:ascii="Arial" w:hAnsi="Arial" w:cs="Arial"/>
        </w:rPr>
        <w:t>la b</w:t>
      </w:r>
      <w:r w:rsidR="00CA074E">
        <w:rPr>
          <w:rFonts w:ascii="Arial" w:hAnsi="Arial" w:cs="Arial"/>
        </w:rPr>
        <w:t>ase de datos de las ligas deportivas</w:t>
      </w:r>
      <w:r w:rsidR="00001925">
        <w:rPr>
          <w:rFonts w:ascii="Arial" w:hAnsi="Arial" w:cs="Arial"/>
        </w:rPr>
        <w:t xml:space="preserve"> que integran el SND</w:t>
      </w:r>
      <w:r w:rsidR="00001925" w:rsidRPr="00B810B4">
        <w:rPr>
          <w:rFonts w:ascii="Arial" w:hAnsi="Arial" w:cs="Arial"/>
        </w:rPr>
        <w:t xml:space="preserve"> suministra</w:t>
      </w:r>
      <w:r w:rsidR="00001925">
        <w:rPr>
          <w:rFonts w:ascii="Arial" w:hAnsi="Arial" w:cs="Arial"/>
        </w:rPr>
        <w:t>da por</w:t>
      </w:r>
      <w:r w:rsidR="00001925" w:rsidRPr="00B810B4">
        <w:rPr>
          <w:rFonts w:ascii="Arial" w:hAnsi="Arial" w:cs="Arial"/>
        </w:rPr>
        <w:t xml:space="preserve"> el área de Inspección, Vigilancia y Control con la actual</w:t>
      </w:r>
      <w:r w:rsidR="00E00276">
        <w:rPr>
          <w:rFonts w:ascii="Arial" w:hAnsi="Arial" w:cs="Arial"/>
        </w:rPr>
        <w:t>ización realizada ha</w:t>
      </w:r>
      <w:r w:rsidR="00BB38C2">
        <w:rPr>
          <w:rFonts w:ascii="Arial" w:hAnsi="Arial" w:cs="Arial"/>
        </w:rPr>
        <w:t>sta el primer semestres del 2017</w:t>
      </w:r>
      <w:r w:rsidR="006251CE">
        <w:rPr>
          <w:rFonts w:ascii="Arial" w:hAnsi="Arial" w:cs="Arial"/>
        </w:rPr>
        <w:t xml:space="preserve">, y </w:t>
      </w:r>
      <w:r w:rsidR="006251CE" w:rsidRPr="006251CE">
        <w:rPr>
          <w:rFonts w:ascii="Arial" w:hAnsi="Arial" w:cs="Arial"/>
        </w:rPr>
        <w:t xml:space="preserve">el formato código EP-FR-126 Otorgamiento, negación, renovación o actualización reconocimiento deportivo ligas y asociaciones deportivas.    </w:t>
      </w:r>
    </w:p>
    <w:p w:rsidR="004122A8" w:rsidRDefault="00001925" w:rsidP="00546081">
      <w:pPr>
        <w:spacing w:before="120"/>
        <w:jc w:val="both"/>
        <w:rPr>
          <w:rFonts w:ascii="Arial" w:hAnsi="Arial" w:cs="Arial"/>
          <w:b/>
        </w:rPr>
      </w:pPr>
      <w:r w:rsidRPr="00AE1B23">
        <w:rPr>
          <w:rFonts w:ascii="Arial" w:hAnsi="Arial" w:cs="Arial"/>
          <w:b/>
        </w:rPr>
        <w:t>Vigencia:</w:t>
      </w:r>
      <w:r>
        <w:rPr>
          <w:rFonts w:ascii="Arial" w:hAnsi="Arial" w:cs="Arial"/>
          <w:b/>
        </w:rPr>
        <w:t xml:space="preserve"> </w:t>
      </w:r>
      <w:r w:rsidRPr="00001925">
        <w:rPr>
          <w:rFonts w:ascii="Arial" w:hAnsi="Arial" w:cs="Arial"/>
        </w:rPr>
        <w:t>Estado de la liga</w:t>
      </w:r>
      <w:r>
        <w:rPr>
          <w:rFonts w:ascii="Arial" w:hAnsi="Arial" w:cs="Arial"/>
          <w:b/>
        </w:rPr>
        <w:t xml:space="preserve">. </w:t>
      </w:r>
      <w:r w:rsidRPr="00001925">
        <w:rPr>
          <w:rFonts w:ascii="Arial" w:hAnsi="Arial" w:cs="Arial"/>
        </w:rPr>
        <w:t>Esta recolección de información se re</w:t>
      </w:r>
      <w:r w:rsidR="00CA074E">
        <w:rPr>
          <w:rFonts w:ascii="Arial" w:hAnsi="Arial" w:cs="Arial"/>
        </w:rPr>
        <w:t xml:space="preserve">alizó con la base de datos de las ligas deportivas </w:t>
      </w:r>
      <w:r w:rsidRPr="00001925">
        <w:rPr>
          <w:rFonts w:ascii="Arial" w:hAnsi="Arial" w:cs="Arial"/>
        </w:rPr>
        <w:t>que integran el SND suministrada por el área de Inspección, Vigilancia y Control con la actualización realizada</w:t>
      </w:r>
      <w:r w:rsidR="00E00276">
        <w:rPr>
          <w:rFonts w:ascii="Arial" w:hAnsi="Arial" w:cs="Arial"/>
        </w:rPr>
        <w:t xml:space="preserve"> </w:t>
      </w:r>
      <w:r w:rsidR="00E00276" w:rsidRPr="00E00276">
        <w:rPr>
          <w:rFonts w:ascii="Arial" w:hAnsi="Arial" w:cs="Arial"/>
        </w:rPr>
        <w:t>ha</w:t>
      </w:r>
      <w:r w:rsidR="002B3226">
        <w:rPr>
          <w:rFonts w:ascii="Arial" w:hAnsi="Arial" w:cs="Arial"/>
        </w:rPr>
        <w:t>sta el primer semestres del 2017</w:t>
      </w:r>
      <w:r w:rsidR="001E611F">
        <w:rPr>
          <w:rFonts w:ascii="Arial" w:hAnsi="Arial" w:cs="Arial"/>
        </w:rPr>
        <w:t xml:space="preserve"> </w:t>
      </w:r>
      <w:r w:rsidR="001E611F" w:rsidRPr="001E611F">
        <w:rPr>
          <w:rFonts w:ascii="Arial" w:hAnsi="Arial" w:cs="Arial"/>
        </w:rPr>
        <w:t xml:space="preserve">el formato código EP-FR-126 Otorgamiento, negación, renovación o actualización reconocimiento deportivo ligas y asociaciones deportivas.    </w:t>
      </w:r>
    </w:p>
    <w:p w:rsidR="00C7520B" w:rsidRPr="003E4594" w:rsidRDefault="00C7520B" w:rsidP="0079119F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 w:rsidRPr="003E4594">
        <w:rPr>
          <w:rStyle w:val="nfasis"/>
          <w:rFonts w:ascii="Arial" w:hAnsi="Arial" w:cs="Arial"/>
          <w:b/>
          <w:lang w:val="es-MX"/>
        </w:rPr>
        <w:t xml:space="preserve">PLAN DE ACCIÓN </w:t>
      </w:r>
    </w:p>
    <w:p w:rsidR="00C7520B" w:rsidRDefault="00546081" w:rsidP="00404C8F">
      <w:pPr>
        <w:pStyle w:val="Prrafodelista"/>
        <w:numPr>
          <w:ilvl w:val="0"/>
          <w:numId w:val="5"/>
        </w:numPr>
        <w:spacing w:before="120"/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 xml:space="preserve">Identificar el estado de vigencia de los reconocimientos deportivos de las ligas que integran el Sistema Nacional del Deporte. </w:t>
      </w:r>
      <w:r w:rsidR="00C7520B" w:rsidRPr="003E4594">
        <w:rPr>
          <w:rStyle w:val="nfasis"/>
          <w:rFonts w:ascii="Arial" w:hAnsi="Arial" w:cs="Arial"/>
          <w:i w:val="0"/>
          <w:lang w:val="es-MX"/>
        </w:rPr>
        <w:t xml:space="preserve"> </w:t>
      </w:r>
    </w:p>
    <w:p w:rsidR="004122A8" w:rsidRPr="003E4594" w:rsidRDefault="004122A8" w:rsidP="00404C8F">
      <w:pPr>
        <w:pStyle w:val="Prrafodelista"/>
        <w:numPr>
          <w:ilvl w:val="0"/>
          <w:numId w:val="5"/>
        </w:numPr>
        <w:spacing w:before="120"/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>Identificación de los objetivos y alcance.</w:t>
      </w:r>
    </w:p>
    <w:p w:rsidR="00C7520B" w:rsidRDefault="00C7520B" w:rsidP="00404C8F">
      <w:pPr>
        <w:pStyle w:val="Prrafodelista"/>
        <w:numPr>
          <w:ilvl w:val="0"/>
          <w:numId w:val="5"/>
        </w:numPr>
        <w:spacing w:before="120"/>
        <w:jc w:val="both"/>
        <w:rPr>
          <w:rFonts w:ascii="Arial" w:hAnsi="Arial" w:cs="Arial"/>
          <w:iCs/>
          <w:lang w:val="es-CO"/>
        </w:rPr>
      </w:pPr>
      <w:r w:rsidRPr="003E4594">
        <w:rPr>
          <w:rFonts w:ascii="Arial" w:hAnsi="Arial" w:cs="Arial"/>
          <w:iCs/>
          <w:lang w:val="es-CO"/>
        </w:rPr>
        <w:t>Priorización de las variables.</w:t>
      </w:r>
    </w:p>
    <w:p w:rsidR="004122A8" w:rsidRPr="003E4594" w:rsidRDefault="004122A8" w:rsidP="00404C8F">
      <w:pPr>
        <w:pStyle w:val="Prrafodelista"/>
        <w:numPr>
          <w:ilvl w:val="0"/>
          <w:numId w:val="5"/>
        </w:numPr>
        <w:spacing w:before="120"/>
        <w:jc w:val="both"/>
        <w:rPr>
          <w:rFonts w:ascii="Arial" w:hAnsi="Arial" w:cs="Arial"/>
          <w:iCs/>
          <w:lang w:val="es-CO"/>
        </w:rPr>
      </w:pPr>
      <w:r>
        <w:rPr>
          <w:rFonts w:ascii="Arial" w:hAnsi="Arial" w:cs="Arial"/>
          <w:iCs/>
          <w:lang w:val="es-CO"/>
        </w:rPr>
        <w:t>Definir la metodología de la recolección de la información.</w:t>
      </w:r>
    </w:p>
    <w:p w:rsidR="00C7520B" w:rsidRPr="003E4594" w:rsidRDefault="00C7520B" w:rsidP="00404C8F">
      <w:pPr>
        <w:pStyle w:val="Prrafodelista"/>
        <w:numPr>
          <w:ilvl w:val="0"/>
          <w:numId w:val="5"/>
        </w:numPr>
        <w:spacing w:before="120"/>
        <w:jc w:val="both"/>
        <w:rPr>
          <w:rFonts w:ascii="Arial" w:hAnsi="Arial" w:cs="Arial"/>
          <w:iCs/>
          <w:lang w:val="es-CO"/>
        </w:rPr>
      </w:pPr>
      <w:r w:rsidRPr="003E4594">
        <w:rPr>
          <w:rFonts w:ascii="Arial" w:hAnsi="Arial" w:cs="Arial"/>
          <w:iCs/>
          <w:lang w:val="es-CO"/>
        </w:rPr>
        <w:t>Conclusiones</w:t>
      </w:r>
      <w:r w:rsidR="004122A8">
        <w:rPr>
          <w:rFonts w:ascii="Arial" w:hAnsi="Arial" w:cs="Arial"/>
          <w:iCs/>
          <w:lang w:val="es-CO"/>
        </w:rPr>
        <w:t>.</w:t>
      </w:r>
      <w:r w:rsidRPr="003E4594">
        <w:rPr>
          <w:rFonts w:ascii="Arial" w:hAnsi="Arial" w:cs="Arial"/>
          <w:iCs/>
          <w:lang w:val="es-CO"/>
        </w:rPr>
        <w:t xml:space="preserve"> </w:t>
      </w:r>
    </w:p>
    <w:p w:rsidR="00C7520B" w:rsidRPr="003E4594" w:rsidRDefault="00C7520B" w:rsidP="00404C8F">
      <w:pPr>
        <w:pStyle w:val="Prrafodelista"/>
        <w:spacing w:before="120"/>
        <w:jc w:val="both"/>
        <w:rPr>
          <w:rStyle w:val="nfasis"/>
          <w:rFonts w:ascii="Arial" w:hAnsi="Arial" w:cs="Arial"/>
          <w:i w:val="0"/>
          <w:lang w:val="es-MX"/>
        </w:rPr>
      </w:pPr>
    </w:p>
    <w:p w:rsidR="00C7520B" w:rsidRDefault="00C7520B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3E4594">
        <w:rPr>
          <w:rStyle w:val="nfasis"/>
          <w:rFonts w:ascii="Arial" w:hAnsi="Arial" w:cs="Arial"/>
          <w:i w:val="0"/>
          <w:lang w:val="es-MX"/>
        </w:rPr>
        <w:t xml:space="preserve">Para el desarrollo del plan de acción se establece el siguiente cronograma: </w:t>
      </w: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597A7E" w:rsidRPr="003E4594" w:rsidRDefault="00597A7E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C7520B" w:rsidRPr="003E4594" w:rsidRDefault="00C7520B" w:rsidP="007F68AE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 w:rsidRPr="003E4594">
        <w:rPr>
          <w:rStyle w:val="nfasis"/>
          <w:rFonts w:ascii="Arial" w:hAnsi="Arial" w:cs="Arial"/>
          <w:b/>
          <w:lang w:val="es-MX"/>
        </w:rPr>
        <w:lastRenderedPageBreak/>
        <w:t>CRONOGRAMA</w:t>
      </w:r>
    </w:p>
    <w:p w:rsidR="00C7520B" w:rsidRPr="003E4594" w:rsidRDefault="00C7520B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</w:p>
    <w:tbl>
      <w:tblPr>
        <w:tblW w:w="908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5"/>
        <w:gridCol w:w="1342"/>
        <w:gridCol w:w="2060"/>
      </w:tblGrid>
      <w:tr w:rsidR="00C7520B" w:rsidRPr="003E4594" w:rsidTr="00A50923">
        <w:trPr>
          <w:trHeight w:val="342"/>
        </w:trPr>
        <w:tc>
          <w:tcPr>
            <w:tcW w:w="9087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92CDDC"/>
            <w:noWrap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b/>
                <w:bCs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b/>
                <w:bCs/>
                <w:color w:val="000000"/>
                <w:lang w:val="es-CO"/>
              </w:rPr>
              <w:t>CRONOGRAMA DE ACTIVIDADES</w:t>
            </w:r>
          </w:p>
        </w:tc>
      </w:tr>
      <w:tr w:rsidR="00C7520B" w:rsidRPr="003E4594" w:rsidTr="00A50923">
        <w:trPr>
          <w:trHeight w:val="342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b/>
                <w:bCs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b/>
                <w:bCs/>
                <w:color w:val="000000"/>
                <w:lang w:val="es-CO"/>
              </w:rPr>
              <w:t>Actividad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b/>
                <w:bCs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b/>
                <w:bCs/>
                <w:color w:val="000000"/>
                <w:lang w:val="es-CO"/>
              </w:rPr>
              <w:t>Fecha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b/>
                <w:bCs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b/>
                <w:bCs/>
                <w:color w:val="000000"/>
                <w:lang w:val="es-CO"/>
              </w:rPr>
              <w:t>Responsable</w:t>
            </w:r>
          </w:p>
        </w:tc>
      </w:tr>
      <w:tr w:rsidR="00C7520B" w:rsidRPr="003E4594" w:rsidTr="00A50923">
        <w:trPr>
          <w:trHeight w:val="27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>Consolidar información de las bases de datos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20B" w:rsidRPr="003E4594" w:rsidRDefault="004C5D87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01/05/2018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7421A" w:rsidRDefault="00537811" w:rsidP="00D7421A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 xml:space="preserve">Rosalba Beltran </w:t>
            </w:r>
            <w:r w:rsidR="00D7421A">
              <w:rPr>
                <w:rFonts w:ascii="Arial" w:hAnsi="Arial" w:cs="Arial"/>
                <w:color w:val="000000"/>
                <w:lang w:val="es-CO"/>
              </w:rPr>
              <w:t>Rodolfo Reyes</w:t>
            </w:r>
          </w:p>
          <w:p w:rsidR="0027737C" w:rsidRDefault="0027737C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  <w:p w:rsidR="00537811" w:rsidRPr="003E4594" w:rsidRDefault="00537811" w:rsidP="00D7421A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</w:p>
        </w:tc>
      </w:tr>
      <w:tr w:rsidR="00C7520B" w:rsidRPr="003E4594" w:rsidTr="0027737C">
        <w:trPr>
          <w:trHeight w:val="281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20B" w:rsidRPr="003E4594" w:rsidRDefault="007072DC" w:rsidP="00404C8F">
            <w:pPr>
              <w:jc w:val="both"/>
              <w:rPr>
                <w:rFonts w:ascii="Arial" w:hAnsi="Arial" w:cs="Arial"/>
                <w:color w:val="000000"/>
                <w:lang w:val="es-MX"/>
              </w:rPr>
            </w:pPr>
            <w:r w:rsidRPr="007072DC">
              <w:rPr>
                <w:rFonts w:ascii="Arial" w:hAnsi="Arial" w:cs="Arial"/>
                <w:color w:val="000000"/>
                <w:lang w:val="es-MX"/>
              </w:rPr>
              <w:t xml:space="preserve">Identificar el estado de vigencia de los reconocimientos deportivos de las ligas que integran el Sistema Nacional del Deporte. 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987748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02</w:t>
            </w:r>
            <w:r w:rsidR="007072DC">
              <w:rPr>
                <w:rFonts w:ascii="Arial" w:hAnsi="Arial" w:cs="Arial"/>
                <w:color w:val="000000"/>
                <w:lang w:val="es-CO"/>
              </w:rPr>
              <w:t>/05/2018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520B" w:rsidRPr="003E4594" w:rsidRDefault="007072DC" w:rsidP="007072DC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7072DC"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</w:tc>
      </w:tr>
      <w:tr w:rsidR="00C7520B" w:rsidRPr="003E4594" w:rsidTr="00A50923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20B" w:rsidRPr="003E4594" w:rsidRDefault="00C7520B" w:rsidP="00404C8F">
            <w:pPr>
              <w:spacing w:before="120"/>
              <w:jc w:val="both"/>
              <w:rPr>
                <w:rFonts w:ascii="Arial" w:hAnsi="Arial" w:cs="Arial"/>
                <w:iCs/>
                <w:lang w:val="es-CO"/>
              </w:rPr>
            </w:pPr>
            <w:r w:rsidRPr="003E4594">
              <w:rPr>
                <w:rFonts w:ascii="Arial" w:hAnsi="Arial" w:cs="Arial"/>
                <w:iCs/>
                <w:lang w:val="es-CO"/>
              </w:rPr>
              <w:t xml:space="preserve">Identificar los objetivos y alcance de la caracterización </w:t>
            </w:r>
          </w:p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520B" w:rsidRPr="003E4594" w:rsidRDefault="007072DC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02/05/2018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987748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</w:tc>
      </w:tr>
      <w:tr w:rsidR="00C7520B" w:rsidRPr="003E4594" w:rsidTr="00A147AA">
        <w:trPr>
          <w:trHeight w:val="24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20B" w:rsidRPr="003E4594" w:rsidRDefault="00C7520B" w:rsidP="00404C8F">
            <w:pPr>
              <w:spacing w:before="120"/>
              <w:jc w:val="both"/>
              <w:rPr>
                <w:rFonts w:ascii="Arial" w:hAnsi="Arial" w:cs="Arial"/>
                <w:iCs/>
                <w:lang w:val="es-CO"/>
              </w:rPr>
            </w:pPr>
            <w:r w:rsidRPr="003E4594">
              <w:rPr>
                <w:rFonts w:ascii="Arial" w:hAnsi="Arial" w:cs="Arial"/>
                <w:iCs/>
                <w:lang w:val="es-CO"/>
              </w:rPr>
              <w:t>Priorizar  las variables.</w:t>
            </w:r>
          </w:p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987748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02/05/2018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520B" w:rsidRPr="003E4594" w:rsidRDefault="00987748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</w:tc>
      </w:tr>
      <w:tr w:rsidR="00C7520B" w:rsidRPr="003E4594" w:rsidTr="00A147AA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iCs/>
                <w:lang w:val="es-CO"/>
              </w:rPr>
              <w:t>Definir la metodología de la recolección de la información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6A4B5A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08</w:t>
            </w:r>
            <w:r w:rsidR="00A55C6E">
              <w:rPr>
                <w:rFonts w:ascii="Arial" w:hAnsi="Arial" w:cs="Arial"/>
                <w:color w:val="000000"/>
                <w:lang w:val="es-CO"/>
              </w:rPr>
              <w:t>/05/2018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A4B5A" w:rsidRPr="003E4594" w:rsidRDefault="005325C4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Isabel Cristina Giraldo Molina</w:t>
            </w:r>
            <w:r w:rsidR="006A4B5A">
              <w:rPr>
                <w:rFonts w:ascii="Arial" w:hAnsi="Arial" w:cs="Arial"/>
                <w:color w:val="000000"/>
                <w:lang w:val="es-CO"/>
              </w:rPr>
              <w:t xml:space="preserve"> </w:t>
            </w:r>
          </w:p>
        </w:tc>
      </w:tr>
      <w:tr w:rsidR="00C7520B" w:rsidRPr="003E4594" w:rsidTr="00A50923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520B" w:rsidRPr="003E4594" w:rsidRDefault="00C7520B" w:rsidP="00404C8F">
            <w:pPr>
              <w:spacing w:before="120"/>
              <w:jc w:val="both"/>
              <w:rPr>
                <w:rFonts w:ascii="Arial" w:hAnsi="Arial" w:cs="Arial"/>
                <w:iCs/>
                <w:lang w:val="es-CO"/>
              </w:rPr>
            </w:pPr>
            <w:r w:rsidRPr="003E4594">
              <w:rPr>
                <w:rFonts w:ascii="Arial" w:hAnsi="Arial" w:cs="Arial"/>
                <w:iCs/>
                <w:lang w:val="es-CO"/>
              </w:rPr>
              <w:t xml:space="preserve">Conclusiones </w:t>
            </w:r>
          </w:p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3432AF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20/09/2018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520B" w:rsidRPr="003E4594" w:rsidRDefault="003432AF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</w:tc>
      </w:tr>
      <w:tr w:rsidR="00C7520B" w:rsidRPr="003E4594" w:rsidTr="00A147AA">
        <w:trPr>
          <w:trHeight w:val="5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 xml:space="preserve">Entrega del Informe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4C4ADA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24</w:t>
            </w:r>
            <w:r w:rsidR="00D67FC2">
              <w:rPr>
                <w:rFonts w:ascii="Arial" w:hAnsi="Arial" w:cs="Arial"/>
                <w:color w:val="000000"/>
                <w:lang w:val="es-CO"/>
              </w:rPr>
              <w:t>/09/2018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7520B" w:rsidRPr="003E4594" w:rsidRDefault="00D67FC2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Evelyn Díaz Solano</w:t>
            </w:r>
          </w:p>
        </w:tc>
      </w:tr>
      <w:tr w:rsidR="00C7520B" w:rsidRPr="003E4594" w:rsidTr="00A147AA">
        <w:trPr>
          <w:trHeight w:val="300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>Realizar la infografía para la publicación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5361F4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28/09/2018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>Comunicaciones</w:t>
            </w:r>
          </w:p>
        </w:tc>
      </w:tr>
      <w:tr w:rsidR="00C7520B" w:rsidRPr="003E4594" w:rsidTr="00A147AA">
        <w:trPr>
          <w:trHeight w:val="287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 xml:space="preserve">Publicación de la caracterización de usuarios en la página web 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520B" w:rsidRPr="003E4594" w:rsidRDefault="003E307A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>
              <w:rPr>
                <w:rFonts w:ascii="Arial" w:hAnsi="Arial" w:cs="Arial"/>
                <w:color w:val="000000"/>
                <w:lang w:val="es-CO"/>
              </w:rPr>
              <w:t>28/09/2018</w:t>
            </w:r>
          </w:p>
        </w:tc>
        <w:tc>
          <w:tcPr>
            <w:tcW w:w="2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520B" w:rsidRPr="003E4594" w:rsidRDefault="00C7520B" w:rsidP="00404C8F">
            <w:pPr>
              <w:jc w:val="both"/>
              <w:rPr>
                <w:rFonts w:ascii="Arial" w:hAnsi="Arial" w:cs="Arial"/>
                <w:color w:val="000000"/>
                <w:lang w:val="es-CO"/>
              </w:rPr>
            </w:pPr>
            <w:r w:rsidRPr="003E4594">
              <w:rPr>
                <w:rFonts w:ascii="Arial" w:hAnsi="Arial" w:cs="Arial"/>
                <w:color w:val="000000"/>
                <w:lang w:val="es-CO"/>
              </w:rPr>
              <w:t>Comunicaciones</w:t>
            </w:r>
          </w:p>
        </w:tc>
      </w:tr>
    </w:tbl>
    <w:p w:rsidR="00C7520B" w:rsidRDefault="00C7520B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577D9" w:rsidRDefault="004577D9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577D9" w:rsidRDefault="004577D9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03093" w:rsidRPr="003E4594" w:rsidRDefault="00F03093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7520B" w:rsidRPr="003E4594" w:rsidRDefault="00C7520B" w:rsidP="00A80EDA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 w:rsidRPr="003E4594">
        <w:rPr>
          <w:rStyle w:val="nfasis"/>
          <w:rFonts w:ascii="Arial" w:hAnsi="Arial" w:cs="Arial"/>
          <w:b/>
          <w:lang w:val="es-MX"/>
        </w:rPr>
        <w:lastRenderedPageBreak/>
        <w:t xml:space="preserve">RESULTADOS DE LA CARACTERIZACIÓN </w:t>
      </w:r>
    </w:p>
    <w:p w:rsidR="005E59DA" w:rsidRPr="00B62EB9" w:rsidRDefault="005E59DA" w:rsidP="005E59DA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B62EB9">
        <w:rPr>
          <w:rStyle w:val="nfasis"/>
          <w:rFonts w:ascii="Arial" w:hAnsi="Arial" w:cs="Arial"/>
          <w:i w:val="0"/>
          <w:lang w:val="es-MX"/>
        </w:rPr>
        <w:t>En cuanto al</w:t>
      </w:r>
      <w:r w:rsidRPr="00B62EB9">
        <w:rPr>
          <w:rFonts w:ascii="Arial" w:hAnsi="Arial" w:cs="Arial"/>
        </w:rPr>
        <w:t xml:space="preserve"> proceso de identificación d</w:t>
      </w:r>
      <w:r w:rsidRPr="00B62EB9">
        <w:rPr>
          <w:rStyle w:val="nfasis"/>
          <w:rFonts w:ascii="Arial" w:hAnsi="Arial" w:cs="Arial"/>
          <w:i w:val="0"/>
          <w:lang w:val="es-MX"/>
        </w:rPr>
        <w:t xml:space="preserve">el estado de vigencia de los reconocimientos deportivos de las ligas que integran el Sistema Nacional del Deporte, se identificaron las siguientes variables: </w:t>
      </w:r>
    </w:p>
    <w:p w:rsidR="00C7520B" w:rsidRDefault="00C7520B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950189" w:rsidRDefault="005E59DA" w:rsidP="00950189">
      <w:pPr>
        <w:pStyle w:val="Prrafodelista"/>
        <w:ind w:left="0"/>
        <w:jc w:val="both"/>
        <w:rPr>
          <w:rStyle w:val="nfasis"/>
          <w:rFonts w:ascii="Arial" w:hAnsi="Arial" w:cs="Arial"/>
          <w:i w:val="0"/>
          <w:lang w:val="es-MX"/>
        </w:rPr>
      </w:pPr>
      <w:r w:rsidRPr="00AE1B23">
        <w:rPr>
          <w:rFonts w:ascii="Arial" w:hAnsi="Arial" w:cs="Arial"/>
          <w:b/>
        </w:rPr>
        <w:t>Ubicación:</w:t>
      </w:r>
      <w:r>
        <w:rPr>
          <w:rFonts w:ascii="Arial" w:hAnsi="Arial" w:cs="Arial"/>
        </w:rPr>
        <w:t xml:space="preserve"> Departamento de procedencia. Esta recolección de información se realizó con </w:t>
      </w:r>
      <w:r w:rsidRPr="00B810B4">
        <w:rPr>
          <w:rFonts w:ascii="Arial" w:hAnsi="Arial" w:cs="Arial"/>
        </w:rPr>
        <w:t>la base de datos de los organismos d</w:t>
      </w:r>
      <w:r>
        <w:rPr>
          <w:rFonts w:ascii="Arial" w:hAnsi="Arial" w:cs="Arial"/>
        </w:rPr>
        <w:t>eportivos que integran el SND</w:t>
      </w:r>
      <w:r w:rsidRPr="00B810B4">
        <w:rPr>
          <w:rFonts w:ascii="Arial" w:hAnsi="Arial" w:cs="Arial"/>
        </w:rPr>
        <w:t xml:space="preserve"> suministra</w:t>
      </w:r>
      <w:r>
        <w:rPr>
          <w:rFonts w:ascii="Arial" w:hAnsi="Arial" w:cs="Arial"/>
        </w:rPr>
        <w:t>da por</w:t>
      </w:r>
      <w:r w:rsidRPr="00B810B4">
        <w:rPr>
          <w:rFonts w:ascii="Arial" w:hAnsi="Arial" w:cs="Arial"/>
        </w:rPr>
        <w:t xml:space="preserve"> el área de Inspección, Vigilancia y Control con la actual</w:t>
      </w:r>
      <w:r>
        <w:rPr>
          <w:rFonts w:ascii="Arial" w:hAnsi="Arial" w:cs="Arial"/>
        </w:rPr>
        <w:t>i</w:t>
      </w:r>
      <w:r w:rsidR="00597A7E">
        <w:rPr>
          <w:rFonts w:ascii="Arial" w:hAnsi="Arial" w:cs="Arial"/>
        </w:rPr>
        <w:t>zación realizada hasta el segundo  semestre del 20117</w:t>
      </w:r>
      <w:r w:rsidR="008F6CEA">
        <w:rPr>
          <w:rFonts w:ascii="Arial" w:hAnsi="Arial" w:cs="Arial"/>
        </w:rPr>
        <w:t xml:space="preserve">, </w:t>
      </w:r>
      <w:r w:rsidR="00597A7E">
        <w:rPr>
          <w:rFonts w:ascii="Arial" w:hAnsi="Arial" w:cs="Arial"/>
        </w:rPr>
        <w:t xml:space="preserve">y </w:t>
      </w:r>
      <w:r w:rsidR="00597A7E" w:rsidRPr="00597A7E">
        <w:rPr>
          <w:rFonts w:ascii="Arial" w:hAnsi="Arial" w:cs="Arial"/>
        </w:rPr>
        <w:t>el formato código EP-FR-126 Otorgamiento, negación, renovación o actualización reconocimiento deportivo liga</w:t>
      </w:r>
      <w:r w:rsidR="00597A7E">
        <w:rPr>
          <w:rFonts w:ascii="Arial" w:hAnsi="Arial" w:cs="Arial"/>
        </w:rPr>
        <w:t xml:space="preserve">s y asociaciones deportivas; </w:t>
      </w:r>
      <w:r w:rsidR="008F6CEA">
        <w:rPr>
          <w:rFonts w:ascii="Arial" w:hAnsi="Arial" w:cs="Arial"/>
        </w:rPr>
        <w:t xml:space="preserve">evidenciando que las </w:t>
      </w:r>
      <w:r w:rsidR="00950189">
        <w:rPr>
          <w:rStyle w:val="nfasis"/>
          <w:rFonts w:ascii="Arial" w:hAnsi="Arial" w:cs="Arial"/>
          <w:i w:val="0"/>
          <w:lang w:val="es-MX"/>
        </w:rPr>
        <w:t>ligas deportivas se encuentran en los 32 departamentos que conforman a Colombia.</w:t>
      </w:r>
      <w:r w:rsidR="00510101">
        <w:rPr>
          <w:rStyle w:val="nfasis"/>
          <w:rFonts w:ascii="Arial" w:hAnsi="Arial" w:cs="Arial"/>
          <w:i w:val="0"/>
          <w:lang w:val="es-MX"/>
        </w:rPr>
        <w:t xml:space="preserve"> </w:t>
      </w:r>
    </w:p>
    <w:p w:rsidR="005E59DA" w:rsidRDefault="005E59DA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EC2BE1" w:rsidRPr="003025D7" w:rsidRDefault="005448F1" w:rsidP="00404C8F">
      <w:pPr>
        <w:jc w:val="both"/>
        <w:rPr>
          <w:rStyle w:val="nfasis"/>
          <w:rFonts w:ascii="Arial" w:hAnsi="Arial" w:cs="Arial"/>
          <w:b/>
          <w:i w:val="0"/>
          <w:color w:val="FF0000"/>
          <w:lang w:val="es-MX"/>
        </w:rPr>
      </w:pPr>
      <w:r>
        <w:rPr>
          <w:rFonts w:ascii="Arial" w:hAnsi="Arial" w:cs="Arial"/>
          <w:b/>
          <w:iCs/>
          <w:noProof/>
          <w:color w:val="FF0000"/>
          <w:lang w:val="es-CO" w:eastAsia="es-CO"/>
        </w:rPr>
        <w:drawing>
          <wp:anchor distT="0" distB="0" distL="114300" distR="114300" simplePos="0" relativeHeight="251660288" behindDoc="0" locked="0" layoutInCell="1" allowOverlap="1" wp14:anchorId="43942FE0" wp14:editId="26FD7573">
            <wp:simplePos x="0" y="0"/>
            <wp:positionH relativeFrom="margin">
              <wp:posOffset>928370</wp:posOffset>
            </wp:positionH>
            <wp:positionV relativeFrom="paragraph">
              <wp:posOffset>53340</wp:posOffset>
            </wp:positionV>
            <wp:extent cx="3562350" cy="1952625"/>
            <wp:effectExtent l="0" t="0" r="0" b="9525"/>
            <wp:wrapSquare wrapText="bothSides"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7E6987" w:rsidRDefault="007E6987" w:rsidP="005E59DA">
      <w:pPr>
        <w:spacing w:before="120"/>
        <w:jc w:val="both"/>
        <w:rPr>
          <w:rFonts w:ascii="Arial" w:hAnsi="Arial" w:cs="Arial"/>
          <w:b/>
        </w:rPr>
      </w:pPr>
    </w:p>
    <w:p w:rsidR="000F06AF" w:rsidRDefault="005448F1" w:rsidP="005E59DA">
      <w:pPr>
        <w:spacing w:before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CO" w:eastAsia="es-CO"/>
        </w:rPr>
        <w:drawing>
          <wp:anchor distT="0" distB="0" distL="114300" distR="114300" simplePos="0" relativeHeight="251664384" behindDoc="0" locked="0" layoutInCell="1" allowOverlap="1" wp14:anchorId="1D679EA8" wp14:editId="2B3E5857">
            <wp:simplePos x="0" y="0"/>
            <wp:positionH relativeFrom="margin">
              <wp:posOffset>950316</wp:posOffset>
            </wp:positionH>
            <wp:positionV relativeFrom="paragraph">
              <wp:posOffset>261620</wp:posOffset>
            </wp:positionV>
            <wp:extent cx="3496665" cy="2142846"/>
            <wp:effectExtent l="0" t="0" r="8890" b="10160"/>
            <wp:wrapSquare wrapText="bothSides"/>
            <wp:docPr id="13" name="Gráfico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06AF" w:rsidRDefault="000F06AF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937FF8" w:rsidRDefault="00937FF8" w:rsidP="005E59DA">
      <w:pPr>
        <w:spacing w:before="120"/>
        <w:jc w:val="both"/>
        <w:rPr>
          <w:rFonts w:ascii="Arial" w:hAnsi="Arial" w:cs="Arial"/>
          <w:b/>
        </w:rPr>
      </w:pPr>
    </w:p>
    <w:p w:rsidR="00CD417E" w:rsidRDefault="00CD417E" w:rsidP="005E59DA">
      <w:pPr>
        <w:spacing w:before="120"/>
        <w:jc w:val="both"/>
        <w:rPr>
          <w:rFonts w:ascii="Arial" w:hAnsi="Arial" w:cs="Arial"/>
          <w:b/>
        </w:rPr>
      </w:pPr>
    </w:p>
    <w:p w:rsidR="00CD417E" w:rsidRDefault="00CD417E" w:rsidP="005E59DA">
      <w:pPr>
        <w:spacing w:before="120"/>
        <w:jc w:val="both"/>
        <w:rPr>
          <w:rFonts w:ascii="Arial" w:hAnsi="Arial" w:cs="Arial"/>
          <w:b/>
        </w:rPr>
      </w:pPr>
    </w:p>
    <w:p w:rsidR="00CD417E" w:rsidRDefault="00CD417E" w:rsidP="00CD417E">
      <w:pPr>
        <w:pStyle w:val="Prrafodelista"/>
        <w:ind w:left="0"/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lastRenderedPageBreak/>
        <w:t xml:space="preserve">De acuerdo a esta información se evidenciaron que los departamentos con mayor número de ligas vigentes son los siguientes: Valle del Cauca: 45, Bogotá D.C: 40, Atlántico: 40, Boyacá: 35 y Antioquia: 33.     </w:t>
      </w:r>
    </w:p>
    <w:p w:rsidR="005E59DA" w:rsidRDefault="005E59DA" w:rsidP="005E59DA">
      <w:pPr>
        <w:spacing w:before="120"/>
        <w:jc w:val="both"/>
        <w:rPr>
          <w:rFonts w:ascii="Arial" w:hAnsi="Arial" w:cs="Arial"/>
        </w:rPr>
      </w:pPr>
      <w:r w:rsidRPr="00AE1B23">
        <w:rPr>
          <w:rFonts w:ascii="Arial" w:hAnsi="Arial" w:cs="Arial"/>
          <w:b/>
        </w:rPr>
        <w:t xml:space="preserve">Deporte: </w:t>
      </w:r>
      <w:r w:rsidRPr="0006321F">
        <w:rPr>
          <w:rFonts w:ascii="Arial" w:hAnsi="Arial" w:cs="Arial"/>
        </w:rPr>
        <w:t>Deporte que representa la liga.</w:t>
      </w:r>
      <w:r>
        <w:rPr>
          <w:rFonts w:ascii="Arial" w:hAnsi="Arial" w:cs="Arial"/>
        </w:rPr>
        <w:t xml:space="preserve">  Esta recolección de información se realizó con </w:t>
      </w:r>
      <w:r w:rsidRPr="00B810B4">
        <w:rPr>
          <w:rFonts w:ascii="Arial" w:hAnsi="Arial" w:cs="Arial"/>
        </w:rPr>
        <w:t>la base de datos de los organismos d</w:t>
      </w:r>
      <w:r>
        <w:rPr>
          <w:rFonts w:ascii="Arial" w:hAnsi="Arial" w:cs="Arial"/>
        </w:rPr>
        <w:t>eportivos que integran el SND</w:t>
      </w:r>
      <w:r w:rsidRPr="00B810B4">
        <w:rPr>
          <w:rFonts w:ascii="Arial" w:hAnsi="Arial" w:cs="Arial"/>
        </w:rPr>
        <w:t xml:space="preserve"> suministra</w:t>
      </w:r>
      <w:r>
        <w:rPr>
          <w:rFonts w:ascii="Arial" w:hAnsi="Arial" w:cs="Arial"/>
        </w:rPr>
        <w:t>da por</w:t>
      </w:r>
      <w:r w:rsidRPr="00B810B4">
        <w:rPr>
          <w:rFonts w:ascii="Arial" w:hAnsi="Arial" w:cs="Arial"/>
        </w:rPr>
        <w:t xml:space="preserve"> el área de Inspección, Vigilancia y Control con la actual</w:t>
      </w:r>
      <w:r>
        <w:rPr>
          <w:rFonts w:ascii="Arial" w:hAnsi="Arial" w:cs="Arial"/>
        </w:rPr>
        <w:t>i</w:t>
      </w:r>
      <w:r w:rsidR="00A031A0">
        <w:rPr>
          <w:rFonts w:ascii="Arial" w:hAnsi="Arial" w:cs="Arial"/>
        </w:rPr>
        <w:t xml:space="preserve">zación realizada hasta el segundo semestre del 2017, y </w:t>
      </w:r>
      <w:r w:rsidR="00A031A0" w:rsidRPr="00A031A0">
        <w:rPr>
          <w:rFonts w:ascii="Arial" w:hAnsi="Arial" w:cs="Arial"/>
        </w:rPr>
        <w:t xml:space="preserve">el formato código EP-FR-126 Otorgamiento, negación, renovación o actualización reconocimiento deportivo ligas y asociaciones deportivas.    </w:t>
      </w:r>
    </w:p>
    <w:p w:rsidR="00424903" w:rsidRDefault="003A1533" w:rsidP="0035558A">
      <w:pPr>
        <w:jc w:val="both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noProof/>
          <w:color w:val="FF0000"/>
          <w:lang w:val="es-CO" w:eastAsia="es-CO"/>
        </w:rPr>
        <w:drawing>
          <wp:anchor distT="0" distB="0" distL="114300" distR="114300" simplePos="0" relativeHeight="251662336" behindDoc="0" locked="0" layoutInCell="1" allowOverlap="1" wp14:anchorId="6C6C851A" wp14:editId="1A3B287D">
            <wp:simplePos x="0" y="0"/>
            <wp:positionH relativeFrom="margin">
              <wp:posOffset>269875</wp:posOffset>
            </wp:positionH>
            <wp:positionV relativeFrom="paragraph">
              <wp:posOffset>34290</wp:posOffset>
            </wp:positionV>
            <wp:extent cx="5120640" cy="2288540"/>
            <wp:effectExtent l="0" t="0" r="3810" b="16510"/>
            <wp:wrapSquare wrapText="bothSides"/>
            <wp:docPr id="11" name="Gráfico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24903" w:rsidRDefault="00424903" w:rsidP="0035558A">
      <w:pPr>
        <w:jc w:val="both"/>
        <w:rPr>
          <w:rFonts w:ascii="Arial" w:hAnsi="Arial" w:cs="Arial"/>
          <w:b/>
          <w:color w:val="FF0000"/>
        </w:rPr>
      </w:pPr>
    </w:p>
    <w:p w:rsidR="00424903" w:rsidRPr="00CB06C7" w:rsidRDefault="00424903" w:rsidP="0035558A">
      <w:pPr>
        <w:jc w:val="both"/>
        <w:rPr>
          <w:rFonts w:ascii="Arial" w:hAnsi="Arial" w:cs="Arial"/>
          <w:b/>
          <w:color w:val="FF0000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Fonts w:ascii="Arial" w:hAnsi="Arial" w:cs="Arial"/>
          <w:b/>
          <w:noProof/>
          <w:lang w:val="es-CO" w:eastAsia="es-CO"/>
        </w:rPr>
        <w:drawing>
          <wp:anchor distT="0" distB="0" distL="114300" distR="114300" simplePos="0" relativeHeight="251663360" behindDoc="0" locked="0" layoutInCell="1" allowOverlap="1" wp14:anchorId="675258EC" wp14:editId="5D2A4B26">
            <wp:simplePos x="0" y="0"/>
            <wp:positionH relativeFrom="column">
              <wp:posOffset>270028</wp:posOffset>
            </wp:positionH>
            <wp:positionV relativeFrom="paragraph">
              <wp:posOffset>9880</wp:posOffset>
            </wp:positionV>
            <wp:extent cx="5142585" cy="2655417"/>
            <wp:effectExtent l="0" t="0" r="1270" b="12065"/>
            <wp:wrapSquare wrapText="bothSides"/>
            <wp:docPr id="12" name="Gráfico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424903" w:rsidRDefault="0042490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417E" w:rsidRDefault="00CD417E" w:rsidP="00CD417E">
      <w:p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Respecto al número de ligas se registran los deportes más practicados como: Fútbol, fútbol de salón, baloncesto, patinaje y atletismo; mientras que los menos practicados son: Disco volador, </w:t>
      </w:r>
      <w:proofErr w:type="spellStart"/>
      <w:r>
        <w:rPr>
          <w:rFonts w:ascii="Arial" w:hAnsi="Arial" w:cs="Arial"/>
        </w:rPr>
        <w:t>racquetball</w:t>
      </w:r>
      <w:proofErr w:type="spellEnd"/>
      <w:r>
        <w:rPr>
          <w:rFonts w:ascii="Arial" w:hAnsi="Arial" w:cs="Arial"/>
        </w:rPr>
        <w:t xml:space="preserve">, escalada deportiva, bridge y automovilismo deportivo.   </w:t>
      </w:r>
    </w:p>
    <w:p w:rsidR="003A1533" w:rsidRDefault="003A1533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831F19" w:rsidRPr="00091D53" w:rsidRDefault="00831F19" w:rsidP="00831F19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Style w:val="nfasis"/>
          <w:rFonts w:ascii="Arial" w:hAnsi="Arial" w:cs="Arial"/>
          <w:b/>
          <w:i w:val="0"/>
          <w:lang w:val="es-MX"/>
        </w:rPr>
        <w:t xml:space="preserve">Vigencia: </w:t>
      </w:r>
      <w:r w:rsidRPr="00091D53">
        <w:rPr>
          <w:rStyle w:val="nfasis"/>
          <w:rFonts w:ascii="Arial" w:hAnsi="Arial" w:cs="Arial"/>
          <w:i w:val="0"/>
          <w:lang w:val="es-MX"/>
        </w:rPr>
        <w:t>En el desarrol</w:t>
      </w:r>
      <w:r>
        <w:rPr>
          <w:rStyle w:val="nfasis"/>
          <w:rFonts w:ascii="Arial" w:hAnsi="Arial" w:cs="Arial"/>
          <w:i w:val="0"/>
          <w:lang w:val="es-MX"/>
        </w:rPr>
        <w:t>lo del muestreo para la publicación de la presente caracterización</w:t>
      </w:r>
      <w:r w:rsidRPr="00091D53">
        <w:rPr>
          <w:rStyle w:val="nfasis"/>
          <w:rFonts w:ascii="Arial" w:hAnsi="Arial" w:cs="Arial"/>
          <w:i w:val="0"/>
          <w:lang w:val="es-MX"/>
        </w:rPr>
        <w:t>, la información la suministró la Dirección Técnica de Inspección, Vigilancia y Control</w:t>
      </w:r>
      <w:r w:rsidR="00F13274">
        <w:rPr>
          <w:rStyle w:val="nfasis"/>
          <w:rFonts w:ascii="Arial" w:hAnsi="Arial" w:cs="Arial"/>
          <w:i w:val="0"/>
          <w:lang w:val="es-MX"/>
        </w:rPr>
        <w:t xml:space="preserve"> a través</w:t>
      </w:r>
      <w:r w:rsidR="00F13274" w:rsidRPr="00F13274">
        <w:t xml:space="preserve"> </w:t>
      </w:r>
      <w:r w:rsidR="00F13274" w:rsidRPr="00F13274">
        <w:rPr>
          <w:rStyle w:val="nfasis"/>
          <w:rFonts w:ascii="Arial" w:hAnsi="Arial" w:cs="Arial"/>
          <w:i w:val="0"/>
          <w:lang w:val="es-MX"/>
        </w:rPr>
        <w:t>la base de datos de los organismos deportivos que integran el SND</w:t>
      </w:r>
      <w:r w:rsidR="00F13274">
        <w:rPr>
          <w:rStyle w:val="nfasis"/>
          <w:rFonts w:ascii="Arial" w:hAnsi="Arial" w:cs="Arial"/>
          <w:i w:val="0"/>
          <w:lang w:val="es-MX"/>
        </w:rPr>
        <w:t xml:space="preserve">, y el </w:t>
      </w:r>
      <w:r w:rsidR="00F13274" w:rsidRPr="00F13274">
        <w:rPr>
          <w:rStyle w:val="nfasis"/>
          <w:rFonts w:ascii="Arial" w:hAnsi="Arial" w:cs="Arial"/>
          <w:i w:val="0"/>
          <w:lang w:val="es-MX"/>
        </w:rPr>
        <w:t>formato código EP-FR-126 Otorgamiento, negación, renovación o actualización reconocimiento deportivo liga</w:t>
      </w:r>
      <w:r w:rsidR="00DF3C33">
        <w:rPr>
          <w:rStyle w:val="nfasis"/>
          <w:rFonts w:ascii="Arial" w:hAnsi="Arial" w:cs="Arial"/>
          <w:i w:val="0"/>
          <w:lang w:val="es-MX"/>
        </w:rPr>
        <w:t>s y asociaciones deportivas</w:t>
      </w:r>
      <w:r w:rsidR="00F13274">
        <w:rPr>
          <w:rStyle w:val="nfasis"/>
          <w:rFonts w:ascii="Arial" w:hAnsi="Arial" w:cs="Arial"/>
          <w:i w:val="0"/>
          <w:lang w:val="es-MX"/>
        </w:rPr>
        <w:t xml:space="preserve">. </w:t>
      </w:r>
    </w:p>
    <w:p w:rsidR="005E59DA" w:rsidRDefault="005E59DA" w:rsidP="005E59DA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5E59DA" w:rsidRDefault="000954F6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Fonts w:ascii="Arial" w:hAnsi="Arial" w:cs="Arial"/>
          <w:b/>
          <w:iCs/>
          <w:noProof/>
          <w:lang w:val="es-CO" w:eastAsia="es-CO"/>
        </w:rPr>
        <w:drawing>
          <wp:anchor distT="0" distB="0" distL="114300" distR="114300" simplePos="0" relativeHeight="251665408" behindDoc="0" locked="0" layoutInCell="1" allowOverlap="1" wp14:anchorId="1D5A1DC0" wp14:editId="25340A8B">
            <wp:simplePos x="0" y="0"/>
            <wp:positionH relativeFrom="column">
              <wp:posOffset>672363</wp:posOffset>
            </wp:positionH>
            <wp:positionV relativeFrom="paragraph">
              <wp:posOffset>178079</wp:posOffset>
            </wp:positionV>
            <wp:extent cx="4725619" cy="2362810"/>
            <wp:effectExtent l="0" t="0" r="18415" b="0"/>
            <wp:wrapSquare wrapText="bothSides"/>
            <wp:docPr id="15" name="Gráfico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59DA" w:rsidRDefault="005E59DA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B62EB9" w:rsidRDefault="00B62EB9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1C20BF" w:rsidRDefault="001C20BF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831F19" w:rsidRDefault="00831F19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0A4C95" w:rsidRDefault="000A4C95" w:rsidP="00831F19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CD417E" w:rsidRDefault="00CD417E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950189">
        <w:rPr>
          <w:rStyle w:val="nfasis"/>
          <w:rFonts w:ascii="Arial" w:hAnsi="Arial" w:cs="Arial"/>
          <w:i w:val="0"/>
          <w:lang w:val="es-MX"/>
        </w:rPr>
        <w:t>F</w:t>
      </w:r>
      <w:r>
        <w:rPr>
          <w:rStyle w:val="nfasis"/>
          <w:rFonts w:ascii="Arial" w:hAnsi="Arial" w:cs="Arial"/>
          <w:i w:val="0"/>
          <w:lang w:val="es-MX"/>
        </w:rPr>
        <w:t>ueron reconocidas 943</w:t>
      </w:r>
      <w:r w:rsidRPr="00831F19">
        <w:rPr>
          <w:rStyle w:val="nfasis"/>
          <w:rFonts w:ascii="Arial" w:hAnsi="Arial" w:cs="Arial"/>
          <w:i w:val="0"/>
          <w:lang w:val="es-MX"/>
        </w:rPr>
        <w:t xml:space="preserve"> ligas en todo el país, </w:t>
      </w:r>
      <w:r>
        <w:rPr>
          <w:rStyle w:val="nfasis"/>
          <w:rFonts w:ascii="Arial" w:hAnsi="Arial" w:cs="Arial"/>
          <w:i w:val="0"/>
          <w:lang w:val="es-MX"/>
        </w:rPr>
        <w:t>de las cuales hasta la fecha 703</w:t>
      </w:r>
      <w:r w:rsidR="001D368C">
        <w:rPr>
          <w:rStyle w:val="nfasis"/>
          <w:rFonts w:ascii="Arial" w:hAnsi="Arial" w:cs="Arial"/>
          <w:i w:val="0"/>
          <w:lang w:val="es-MX"/>
        </w:rPr>
        <w:t xml:space="preserve"> corresponden al 75% de las ligas que</w:t>
      </w:r>
      <w:r w:rsidRPr="00831F19">
        <w:rPr>
          <w:rStyle w:val="nfasis"/>
          <w:rFonts w:ascii="Arial" w:hAnsi="Arial" w:cs="Arial"/>
          <w:i w:val="0"/>
          <w:lang w:val="es-MX"/>
        </w:rPr>
        <w:t xml:space="preserve"> tienen el reconoc</w:t>
      </w:r>
      <w:r>
        <w:rPr>
          <w:rStyle w:val="nfasis"/>
          <w:rFonts w:ascii="Arial" w:hAnsi="Arial" w:cs="Arial"/>
          <w:i w:val="0"/>
          <w:lang w:val="es-MX"/>
        </w:rPr>
        <w:t>imiento deportivo vigente, y 240</w:t>
      </w:r>
      <w:r w:rsidR="005C4B4E">
        <w:rPr>
          <w:rStyle w:val="nfasis"/>
          <w:rFonts w:ascii="Arial" w:hAnsi="Arial" w:cs="Arial"/>
          <w:i w:val="0"/>
          <w:lang w:val="es-MX"/>
        </w:rPr>
        <w:t xml:space="preserve"> corresponden al 25% de las ligas que</w:t>
      </w:r>
      <w:r w:rsidRPr="00831F19">
        <w:rPr>
          <w:rStyle w:val="nfasis"/>
          <w:rFonts w:ascii="Arial" w:hAnsi="Arial" w:cs="Arial"/>
          <w:i w:val="0"/>
          <w:lang w:val="es-MX"/>
        </w:rPr>
        <w:t xml:space="preserve"> tienen este requerimiento vencido.  </w:t>
      </w: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36612D" w:rsidRPr="00831F19" w:rsidRDefault="0036612D" w:rsidP="00CD417E">
      <w:pPr>
        <w:jc w:val="both"/>
        <w:rPr>
          <w:rStyle w:val="nfasis"/>
          <w:rFonts w:ascii="Arial" w:hAnsi="Arial" w:cs="Arial"/>
          <w:i w:val="0"/>
          <w:lang w:val="es-MX"/>
        </w:rPr>
      </w:pPr>
      <w:bookmarkStart w:id="0" w:name="_GoBack"/>
      <w:bookmarkEnd w:id="0"/>
    </w:p>
    <w:p w:rsidR="00CD417E" w:rsidRPr="00CD417E" w:rsidRDefault="00CD417E" w:rsidP="00CD417E">
      <w:pPr>
        <w:rPr>
          <w:rFonts w:ascii="Arial" w:hAnsi="Arial" w:cs="Arial"/>
          <w:lang w:val="es-MX"/>
        </w:rPr>
      </w:pPr>
    </w:p>
    <w:p w:rsidR="00C7520B" w:rsidRDefault="00C946CF" w:rsidP="00C946CF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 w:rsidRPr="005730D4">
        <w:rPr>
          <w:rStyle w:val="nfasis"/>
          <w:rFonts w:ascii="Arial" w:hAnsi="Arial" w:cs="Arial"/>
          <w:b/>
          <w:lang w:val="es-MX"/>
        </w:rPr>
        <w:lastRenderedPageBreak/>
        <w:t>CONCLUSIÓN GENERAL</w:t>
      </w:r>
      <w:r>
        <w:rPr>
          <w:rStyle w:val="nfasis"/>
          <w:rFonts w:ascii="Arial" w:hAnsi="Arial" w:cs="Arial"/>
          <w:b/>
          <w:lang w:val="es-MX"/>
        </w:rPr>
        <w:t xml:space="preserve">   </w:t>
      </w:r>
    </w:p>
    <w:p w:rsidR="001F45AF" w:rsidRDefault="0086660A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8C71ED">
        <w:rPr>
          <w:rStyle w:val="nfasis"/>
          <w:rFonts w:ascii="Arial" w:hAnsi="Arial" w:cs="Arial"/>
          <w:i w:val="0"/>
          <w:lang w:val="es-MX"/>
        </w:rPr>
        <w:t>Una vez realizado el análisis de las variables</w:t>
      </w:r>
      <w:r w:rsidR="00F20EF3">
        <w:rPr>
          <w:rStyle w:val="nfasis"/>
          <w:rFonts w:ascii="Arial" w:hAnsi="Arial" w:cs="Arial"/>
          <w:i w:val="0"/>
          <w:lang w:val="es-MX"/>
        </w:rPr>
        <w:t xml:space="preserve"> del estado de la vigencia</w:t>
      </w:r>
      <w:r w:rsidRPr="008C71ED">
        <w:rPr>
          <w:rStyle w:val="nfasis"/>
          <w:rFonts w:ascii="Arial" w:hAnsi="Arial" w:cs="Arial"/>
          <w:i w:val="0"/>
          <w:lang w:val="es-MX"/>
        </w:rPr>
        <w:t xml:space="preserve"> de las ligas deportivas colom</w:t>
      </w:r>
      <w:r w:rsidR="00FC30C1">
        <w:rPr>
          <w:rStyle w:val="nfasis"/>
          <w:rFonts w:ascii="Arial" w:hAnsi="Arial" w:cs="Arial"/>
          <w:i w:val="0"/>
          <w:lang w:val="es-MX"/>
        </w:rPr>
        <w:t>bianas se evidencia un total de</w:t>
      </w:r>
      <w:r w:rsidR="00FC30C1" w:rsidRPr="00FC30C1">
        <w:rPr>
          <w:rStyle w:val="nfasis"/>
          <w:rFonts w:ascii="Arial" w:hAnsi="Arial" w:cs="Arial"/>
          <w:i w:val="0"/>
          <w:lang w:val="es-MX"/>
        </w:rPr>
        <w:t xml:space="preserve"> 943 ligas en todo el país, de las cuales hasta la fecha 703 tienen el reconocimiento deportivo vigente, y 240 tien</w:t>
      </w:r>
      <w:r w:rsidR="00FC30C1">
        <w:rPr>
          <w:rStyle w:val="nfasis"/>
          <w:rFonts w:ascii="Arial" w:hAnsi="Arial" w:cs="Arial"/>
          <w:i w:val="0"/>
          <w:lang w:val="es-MX"/>
        </w:rPr>
        <w:t>en este requerimiento vencido.</w:t>
      </w:r>
      <w:r w:rsidR="00D637D6">
        <w:rPr>
          <w:rStyle w:val="nfasis"/>
          <w:rFonts w:ascii="Arial" w:hAnsi="Arial" w:cs="Arial"/>
          <w:i w:val="0"/>
          <w:lang w:val="es-MX"/>
        </w:rPr>
        <w:t xml:space="preserve"> Este ejercicio además permitió identificar </w:t>
      </w:r>
      <w:r w:rsidR="001F45AF" w:rsidRPr="001F45AF">
        <w:rPr>
          <w:rStyle w:val="nfasis"/>
          <w:rFonts w:ascii="Arial" w:hAnsi="Arial" w:cs="Arial"/>
          <w:i w:val="0"/>
          <w:lang w:val="es-MX"/>
        </w:rPr>
        <w:t xml:space="preserve">los departamentos con mayor número de ligas vigentes </w:t>
      </w:r>
      <w:r w:rsidR="00E47E4D">
        <w:rPr>
          <w:rStyle w:val="nfasis"/>
          <w:rFonts w:ascii="Arial" w:hAnsi="Arial" w:cs="Arial"/>
          <w:i w:val="0"/>
          <w:lang w:val="es-MX"/>
        </w:rPr>
        <w:t xml:space="preserve">que </w:t>
      </w:r>
      <w:r w:rsidR="001F45AF" w:rsidRPr="001F45AF">
        <w:rPr>
          <w:rStyle w:val="nfasis"/>
          <w:rFonts w:ascii="Arial" w:hAnsi="Arial" w:cs="Arial"/>
          <w:i w:val="0"/>
          <w:lang w:val="es-MX"/>
        </w:rPr>
        <w:t xml:space="preserve">son los siguientes: Valle del Cauca: 45, Bogotá D.C: 40, Atlántico: 40, Boyacá: 35 y Antioquia: 33.   </w:t>
      </w:r>
    </w:p>
    <w:p w:rsidR="00E56702" w:rsidRDefault="00E56702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  <w:r w:rsidRPr="00E56702">
        <w:rPr>
          <w:rStyle w:val="nfasis"/>
          <w:rFonts w:ascii="Arial" w:hAnsi="Arial" w:cs="Arial"/>
          <w:i w:val="0"/>
          <w:lang w:val="es-MX"/>
        </w:rPr>
        <w:t xml:space="preserve">Respecto al número de ligas se </w:t>
      </w:r>
      <w:r w:rsidR="00E47E4D">
        <w:rPr>
          <w:rStyle w:val="nfasis"/>
          <w:rFonts w:ascii="Arial" w:hAnsi="Arial" w:cs="Arial"/>
          <w:i w:val="0"/>
          <w:lang w:val="es-MX"/>
        </w:rPr>
        <w:t xml:space="preserve">evidenciaron que los </w:t>
      </w:r>
      <w:r w:rsidRPr="00E56702">
        <w:rPr>
          <w:rStyle w:val="nfasis"/>
          <w:rFonts w:ascii="Arial" w:hAnsi="Arial" w:cs="Arial"/>
          <w:i w:val="0"/>
          <w:lang w:val="es-MX"/>
        </w:rPr>
        <w:t xml:space="preserve">deportes más practicados </w:t>
      </w:r>
      <w:r w:rsidR="00E47E4D">
        <w:rPr>
          <w:rStyle w:val="nfasis"/>
          <w:rFonts w:ascii="Arial" w:hAnsi="Arial" w:cs="Arial"/>
          <w:i w:val="0"/>
          <w:lang w:val="es-MX"/>
        </w:rPr>
        <w:t>son</w:t>
      </w:r>
      <w:r w:rsidRPr="00E56702">
        <w:rPr>
          <w:rStyle w:val="nfasis"/>
          <w:rFonts w:ascii="Arial" w:hAnsi="Arial" w:cs="Arial"/>
          <w:i w:val="0"/>
          <w:lang w:val="es-MX"/>
        </w:rPr>
        <w:t xml:space="preserve">: Fútbol, fútbol de salón, baloncesto, patinaje y atletismo; mientras que los menos practicados son: Disco volador, </w:t>
      </w:r>
      <w:proofErr w:type="spellStart"/>
      <w:r w:rsidRPr="00E56702">
        <w:rPr>
          <w:rStyle w:val="nfasis"/>
          <w:rFonts w:ascii="Arial" w:hAnsi="Arial" w:cs="Arial"/>
          <w:i w:val="0"/>
          <w:lang w:val="es-MX"/>
        </w:rPr>
        <w:t>racquetball</w:t>
      </w:r>
      <w:proofErr w:type="spellEnd"/>
      <w:r w:rsidRPr="00E56702">
        <w:rPr>
          <w:rStyle w:val="nfasis"/>
          <w:rFonts w:ascii="Arial" w:hAnsi="Arial" w:cs="Arial"/>
          <w:i w:val="0"/>
          <w:lang w:val="es-MX"/>
        </w:rPr>
        <w:t>, escalada deportiva, br</w:t>
      </w:r>
      <w:r w:rsidR="006B5F10">
        <w:rPr>
          <w:rStyle w:val="nfasis"/>
          <w:rFonts w:ascii="Arial" w:hAnsi="Arial" w:cs="Arial"/>
          <w:i w:val="0"/>
          <w:lang w:val="es-MX"/>
        </w:rPr>
        <w:t>idge y automovilismo deportivo.</w:t>
      </w:r>
      <w:r w:rsidRPr="00E56702">
        <w:rPr>
          <w:rStyle w:val="nfasis"/>
          <w:rFonts w:ascii="Arial" w:hAnsi="Arial" w:cs="Arial"/>
          <w:i w:val="0"/>
          <w:lang w:val="es-MX"/>
        </w:rPr>
        <w:t xml:space="preserve">  </w:t>
      </w:r>
    </w:p>
    <w:p w:rsidR="0086660A" w:rsidRPr="008C71ED" w:rsidRDefault="004A6DE2" w:rsidP="00404C8F">
      <w:pPr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 xml:space="preserve">Lo anterior, </w:t>
      </w:r>
      <w:r w:rsidR="00753FF5">
        <w:rPr>
          <w:rStyle w:val="nfasis"/>
          <w:rFonts w:ascii="Arial" w:hAnsi="Arial" w:cs="Arial"/>
          <w:i w:val="0"/>
          <w:lang w:val="es-MX"/>
        </w:rPr>
        <w:t xml:space="preserve">refleja el compromiso de Coldeportes con el adecuado funcionamiento de los organismos deportivos, tarea que adelanta a través de la Dirección </w:t>
      </w:r>
      <w:r w:rsidR="000424BF">
        <w:rPr>
          <w:rStyle w:val="nfasis"/>
          <w:rFonts w:ascii="Arial" w:hAnsi="Arial" w:cs="Arial"/>
          <w:i w:val="0"/>
          <w:lang w:val="es-MX"/>
        </w:rPr>
        <w:t xml:space="preserve">Técnica </w:t>
      </w:r>
      <w:r w:rsidR="00753FF5">
        <w:rPr>
          <w:rStyle w:val="nfasis"/>
          <w:rFonts w:ascii="Arial" w:hAnsi="Arial" w:cs="Arial"/>
          <w:i w:val="0"/>
          <w:lang w:val="es-MX"/>
        </w:rPr>
        <w:t xml:space="preserve">de Inspección, Vigilancia y Control, la cual por medio de jornadas de educación y prevención ha venido fortaleciendo la </w:t>
      </w:r>
      <w:r w:rsidR="008B76B6">
        <w:rPr>
          <w:rStyle w:val="nfasis"/>
          <w:rFonts w:ascii="Arial" w:hAnsi="Arial" w:cs="Arial"/>
          <w:i w:val="0"/>
          <w:lang w:val="es-MX"/>
        </w:rPr>
        <w:t xml:space="preserve">organización con la </w:t>
      </w:r>
      <w:r w:rsidR="00F714EC">
        <w:rPr>
          <w:rStyle w:val="nfasis"/>
          <w:rFonts w:ascii="Arial" w:hAnsi="Arial" w:cs="Arial"/>
          <w:i w:val="0"/>
          <w:lang w:val="es-MX"/>
        </w:rPr>
        <w:t xml:space="preserve">actualización del </w:t>
      </w:r>
      <w:r w:rsidR="00C8562A">
        <w:rPr>
          <w:rStyle w:val="nfasis"/>
          <w:rFonts w:ascii="Arial" w:hAnsi="Arial" w:cs="Arial"/>
          <w:i w:val="0"/>
          <w:lang w:val="es-MX"/>
        </w:rPr>
        <w:t xml:space="preserve">sector. </w:t>
      </w:r>
    </w:p>
    <w:p w:rsidR="00B7662C" w:rsidRDefault="00B7662C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B43BE4" w:rsidRDefault="00B43BE4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F16FAB" w:rsidRDefault="00C946CF" w:rsidP="00C946CF">
      <w:pPr>
        <w:pStyle w:val="Citadestacada"/>
        <w:rPr>
          <w:rStyle w:val="nfasis"/>
          <w:rFonts w:ascii="Arial" w:hAnsi="Arial" w:cs="Arial"/>
          <w:b/>
          <w:i/>
          <w:lang w:val="es-MX"/>
        </w:rPr>
      </w:pPr>
      <w:r>
        <w:rPr>
          <w:rStyle w:val="nfasis"/>
          <w:rFonts w:ascii="Arial" w:hAnsi="Arial" w:cs="Arial"/>
          <w:b/>
          <w:lang w:val="es-MX"/>
        </w:rPr>
        <w:t>MEJORAS FORMULADAS</w:t>
      </w:r>
    </w:p>
    <w:p w:rsidR="00F16FAB" w:rsidRDefault="00F16FAB" w:rsidP="00404C8F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613575" w:rsidRDefault="008C51C1" w:rsidP="008F0E66">
      <w:pPr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 xml:space="preserve">Identificar las ligas </w:t>
      </w:r>
      <w:r w:rsidR="00F16FAB" w:rsidRPr="006C0A5A">
        <w:rPr>
          <w:rStyle w:val="nfasis"/>
          <w:rFonts w:ascii="Arial" w:hAnsi="Arial" w:cs="Arial"/>
          <w:i w:val="0"/>
          <w:lang w:val="es-MX"/>
        </w:rPr>
        <w:t xml:space="preserve">que han recibido </w:t>
      </w:r>
      <w:r>
        <w:rPr>
          <w:rStyle w:val="nfasis"/>
          <w:rFonts w:ascii="Arial" w:hAnsi="Arial" w:cs="Arial"/>
          <w:i w:val="0"/>
          <w:lang w:val="es-MX"/>
        </w:rPr>
        <w:t>capacitación y asesoría p</w:t>
      </w:r>
      <w:r w:rsidR="00F16FAB" w:rsidRPr="006C0A5A">
        <w:rPr>
          <w:rStyle w:val="nfasis"/>
          <w:rFonts w:ascii="Arial" w:hAnsi="Arial" w:cs="Arial"/>
          <w:i w:val="0"/>
          <w:lang w:val="es-MX"/>
        </w:rPr>
        <w:t>or parte</w:t>
      </w:r>
      <w:r w:rsidR="008F0E66" w:rsidRPr="006C0A5A">
        <w:rPr>
          <w:rStyle w:val="nfasis"/>
          <w:rFonts w:ascii="Arial" w:hAnsi="Arial" w:cs="Arial"/>
          <w:i w:val="0"/>
          <w:lang w:val="es-MX"/>
        </w:rPr>
        <w:t xml:space="preserve"> de la dirección de Inspección,</w:t>
      </w:r>
      <w:r w:rsidR="007C1A73">
        <w:rPr>
          <w:rStyle w:val="nfasis"/>
          <w:rFonts w:ascii="Arial" w:hAnsi="Arial" w:cs="Arial"/>
          <w:i w:val="0"/>
          <w:lang w:val="es-MX"/>
        </w:rPr>
        <w:t xml:space="preserve"> Vigilancia y Control del 2018. </w:t>
      </w:r>
    </w:p>
    <w:p w:rsidR="003030DF" w:rsidRDefault="003030DF" w:rsidP="008F0E66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7C1A73" w:rsidRDefault="00613575" w:rsidP="008F0E66">
      <w:pPr>
        <w:jc w:val="both"/>
        <w:rPr>
          <w:rStyle w:val="nfasis"/>
          <w:rFonts w:ascii="Arial" w:hAnsi="Arial" w:cs="Arial"/>
          <w:i w:val="0"/>
          <w:lang w:val="es-MX"/>
        </w:rPr>
      </w:pPr>
      <w:r>
        <w:rPr>
          <w:rStyle w:val="nfasis"/>
          <w:rFonts w:ascii="Arial" w:hAnsi="Arial" w:cs="Arial"/>
          <w:i w:val="0"/>
          <w:lang w:val="es-MX"/>
        </w:rPr>
        <w:t xml:space="preserve">Seguimiento a los organismos deportivos que tienen el reconocimiento deportivo vencido. </w:t>
      </w:r>
    </w:p>
    <w:p w:rsidR="0091269B" w:rsidRDefault="0091269B" w:rsidP="008F0E66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69383E" w:rsidRPr="006C0A5A" w:rsidRDefault="0069383E" w:rsidP="008F0E66">
      <w:pPr>
        <w:jc w:val="both"/>
        <w:rPr>
          <w:rStyle w:val="nfasis"/>
          <w:rFonts w:ascii="Arial" w:hAnsi="Arial" w:cs="Arial"/>
          <w:i w:val="0"/>
          <w:lang w:val="es-MX"/>
        </w:rPr>
      </w:pPr>
    </w:p>
    <w:p w:rsidR="00C266E5" w:rsidRDefault="008F0E66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  <w:r>
        <w:rPr>
          <w:rStyle w:val="nfasis"/>
          <w:rFonts w:ascii="Arial" w:hAnsi="Arial" w:cs="Arial"/>
          <w:b/>
          <w:i w:val="0"/>
          <w:lang w:val="es-MX"/>
        </w:rPr>
        <w:t xml:space="preserve"> </w:t>
      </w:r>
      <w:r w:rsidR="00F16FAB">
        <w:rPr>
          <w:rStyle w:val="nfasis"/>
          <w:rFonts w:ascii="Arial" w:hAnsi="Arial" w:cs="Arial"/>
          <w:b/>
          <w:i w:val="0"/>
          <w:lang w:val="es-MX"/>
        </w:rPr>
        <w:t xml:space="preserve"> </w:t>
      </w:r>
    </w:p>
    <w:p w:rsidR="00CD0A3B" w:rsidRDefault="00CD0A3B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0A3B" w:rsidRDefault="00CD0A3B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0A3B" w:rsidRDefault="00CD0A3B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0A3B" w:rsidRDefault="00CD0A3B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0A3B" w:rsidRDefault="00CD0A3B">
      <w:pPr>
        <w:jc w:val="both"/>
        <w:rPr>
          <w:rStyle w:val="nfasis"/>
          <w:rFonts w:ascii="Arial" w:hAnsi="Arial" w:cs="Arial"/>
          <w:b/>
          <w:i w:val="0"/>
          <w:lang w:val="es-MX"/>
        </w:rPr>
      </w:pPr>
    </w:p>
    <w:p w:rsidR="00CD0A3B" w:rsidRPr="000145D4" w:rsidRDefault="00CD0A3B">
      <w:pPr>
        <w:jc w:val="both"/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</w:pPr>
    </w:p>
    <w:p w:rsidR="00CD0A3B" w:rsidRPr="000145D4" w:rsidRDefault="00CD0A3B">
      <w:pPr>
        <w:jc w:val="both"/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</w:pPr>
    </w:p>
    <w:p w:rsidR="00CD0A3B" w:rsidRPr="000145D4" w:rsidRDefault="00CD0A3B">
      <w:pPr>
        <w:jc w:val="both"/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</w:pPr>
      <w:r w:rsidRPr="000145D4"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  <w:t xml:space="preserve">Revisó: Isabel Cristina Giraldo Molina </w:t>
      </w:r>
    </w:p>
    <w:p w:rsidR="00CD0A3B" w:rsidRPr="000145D4" w:rsidRDefault="00CD0A3B">
      <w:pPr>
        <w:jc w:val="both"/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</w:pPr>
      <w:r w:rsidRPr="000145D4">
        <w:rPr>
          <w:rStyle w:val="nfasis"/>
          <w:rFonts w:ascii="Arial" w:hAnsi="Arial" w:cs="Arial"/>
          <w:b/>
          <w:i w:val="0"/>
          <w:sz w:val="20"/>
          <w:szCs w:val="20"/>
          <w:lang w:val="es-MX"/>
        </w:rPr>
        <w:t>Proyectó: Evelyn Díaz Solano. Grupo Inspección, Vigilancia y Control.</w:t>
      </w:r>
    </w:p>
    <w:sectPr w:rsidR="00CD0A3B" w:rsidRPr="000145D4" w:rsidSect="00020682">
      <w:headerReference w:type="default" r:id="rId13"/>
      <w:footerReference w:type="default" r:id="rId14"/>
      <w:pgSz w:w="12240" w:h="15840"/>
      <w:pgMar w:top="1701" w:right="1418" w:bottom="1701" w:left="1418" w:header="1276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460" w:rsidRDefault="00FD2460" w:rsidP="00C7520B">
      <w:r>
        <w:separator/>
      </w:r>
    </w:p>
  </w:endnote>
  <w:endnote w:type="continuationSeparator" w:id="0">
    <w:p w:rsidR="00FD2460" w:rsidRDefault="00FD2460" w:rsidP="00C75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160" w:rsidRDefault="00F57124">
    <w:pPr>
      <w:pStyle w:val="Piedepgina"/>
    </w:pPr>
    <w:r>
      <w:rPr>
        <w:noProof/>
        <w:lang w:val="es-CO" w:eastAsia="es-CO"/>
      </w:rPr>
      <w:drawing>
        <wp:inline distT="0" distB="0" distL="0" distR="0" wp14:anchorId="3986A89E" wp14:editId="7DFF8019">
          <wp:extent cx="5791835" cy="1196340"/>
          <wp:effectExtent l="0" t="0" r="0" b="0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 CORRESPONDENCIA NOMBRE COMPLE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1835" cy="11963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460" w:rsidRDefault="00FD2460" w:rsidP="00C7520B">
      <w:r>
        <w:separator/>
      </w:r>
    </w:p>
  </w:footnote>
  <w:footnote w:type="continuationSeparator" w:id="0">
    <w:p w:rsidR="00FD2460" w:rsidRDefault="00FD2460" w:rsidP="00C752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077" w:rsidRDefault="00F03093" w:rsidP="005C28EF">
    <w:pPr>
      <w:pStyle w:val="Encabezado"/>
      <w:jc w:val="right"/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46AA6347" wp14:editId="11AF7768">
          <wp:simplePos x="0" y="0"/>
          <wp:positionH relativeFrom="column">
            <wp:posOffset>-980237</wp:posOffset>
          </wp:positionH>
          <wp:positionV relativeFrom="paragraph">
            <wp:posOffset>-621792</wp:posOffset>
          </wp:positionV>
          <wp:extent cx="7844790" cy="722734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ZOTE-02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4790" cy="722734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E64D1"/>
    <w:multiLevelType w:val="hybridMultilevel"/>
    <w:tmpl w:val="03C4F21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06BED"/>
    <w:multiLevelType w:val="hybridMultilevel"/>
    <w:tmpl w:val="3DB49E22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BBD5D7B"/>
    <w:multiLevelType w:val="hybridMultilevel"/>
    <w:tmpl w:val="0AEA16E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A50D77"/>
    <w:multiLevelType w:val="hybridMultilevel"/>
    <w:tmpl w:val="822A0E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DF689F"/>
    <w:multiLevelType w:val="hybridMultilevel"/>
    <w:tmpl w:val="C304FF6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8063D0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B03E38"/>
    <w:multiLevelType w:val="hybridMultilevel"/>
    <w:tmpl w:val="87066262"/>
    <w:lvl w:ilvl="0" w:tplc="0A409C9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06271C"/>
    <w:multiLevelType w:val="hybridMultilevel"/>
    <w:tmpl w:val="28C0CE4A"/>
    <w:lvl w:ilvl="0" w:tplc="723265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041E55"/>
    <w:multiLevelType w:val="hybridMultilevel"/>
    <w:tmpl w:val="A5900C1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001174"/>
    <w:multiLevelType w:val="hybridMultilevel"/>
    <w:tmpl w:val="AC1A12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AF4429"/>
    <w:multiLevelType w:val="hybridMultilevel"/>
    <w:tmpl w:val="292009C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3C5443"/>
    <w:multiLevelType w:val="hybridMultilevel"/>
    <w:tmpl w:val="0AA0E82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CB4895"/>
    <w:multiLevelType w:val="hybridMultilevel"/>
    <w:tmpl w:val="A3C097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22E28"/>
    <w:multiLevelType w:val="hybridMultilevel"/>
    <w:tmpl w:val="5E80ED3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6"/>
  </w:num>
  <w:num w:numId="4">
    <w:abstractNumId w:val="9"/>
  </w:num>
  <w:num w:numId="5">
    <w:abstractNumId w:val="13"/>
  </w:num>
  <w:num w:numId="6">
    <w:abstractNumId w:val="7"/>
  </w:num>
  <w:num w:numId="7">
    <w:abstractNumId w:val="3"/>
  </w:num>
  <w:num w:numId="8">
    <w:abstractNumId w:val="11"/>
  </w:num>
  <w:num w:numId="9">
    <w:abstractNumId w:val="0"/>
  </w:num>
  <w:num w:numId="10">
    <w:abstractNumId w:val="2"/>
  </w:num>
  <w:num w:numId="11">
    <w:abstractNumId w:val="8"/>
  </w:num>
  <w:num w:numId="12">
    <w:abstractNumId w:val="1"/>
  </w:num>
  <w:num w:numId="13">
    <w:abstractNumId w:val="1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0B"/>
    <w:rsid w:val="00001925"/>
    <w:rsid w:val="000022C7"/>
    <w:rsid w:val="00002325"/>
    <w:rsid w:val="0001274E"/>
    <w:rsid w:val="000145D4"/>
    <w:rsid w:val="00033DA7"/>
    <w:rsid w:val="000424BF"/>
    <w:rsid w:val="00047A4E"/>
    <w:rsid w:val="000537AA"/>
    <w:rsid w:val="00062575"/>
    <w:rsid w:val="0006321F"/>
    <w:rsid w:val="00080F86"/>
    <w:rsid w:val="00086B42"/>
    <w:rsid w:val="00091D53"/>
    <w:rsid w:val="000954F6"/>
    <w:rsid w:val="000A4C95"/>
    <w:rsid w:val="000B5F48"/>
    <w:rsid w:val="000E1824"/>
    <w:rsid w:val="000F06AF"/>
    <w:rsid w:val="000F64A0"/>
    <w:rsid w:val="00127420"/>
    <w:rsid w:val="001316D2"/>
    <w:rsid w:val="001319D9"/>
    <w:rsid w:val="00156824"/>
    <w:rsid w:val="0016489F"/>
    <w:rsid w:val="001A1749"/>
    <w:rsid w:val="001B6431"/>
    <w:rsid w:val="001B7F9A"/>
    <w:rsid w:val="001C20BF"/>
    <w:rsid w:val="001D1DA3"/>
    <w:rsid w:val="001D368C"/>
    <w:rsid w:val="001E19C8"/>
    <w:rsid w:val="001E35E8"/>
    <w:rsid w:val="001E611F"/>
    <w:rsid w:val="001F34C0"/>
    <w:rsid w:val="001F45AF"/>
    <w:rsid w:val="001F45BA"/>
    <w:rsid w:val="001F7363"/>
    <w:rsid w:val="00206A6F"/>
    <w:rsid w:val="00256081"/>
    <w:rsid w:val="0026633F"/>
    <w:rsid w:val="0026799F"/>
    <w:rsid w:val="002708DD"/>
    <w:rsid w:val="00276626"/>
    <w:rsid w:val="00276BE7"/>
    <w:rsid w:val="0027737C"/>
    <w:rsid w:val="002905D0"/>
    <w:rsid w:val="002A147D"/>
    <w:rsid w:val="002A5DEB"/>
    <w:rsid w:val="002B3226"/>
    <w:rsid w:val="002D1CFE"/>
    <w:rsid w:val="002D7297"/>
    <w:rsid w:val="002E45F3"/>
    <w:rsid w:val="002E6CFC"/>
    <w:rsid w:val="002F67E7"/>
    <w:rsid w:val="002F6B27"/>
    <w:rsid w:val="00300E63"/>
    <w:rsid w:val="003025D7"/>
    <w:rsid w:val="003030DF"/>
    <w:rsid w:val="00312974"/>
    <w:rsid w:val="00317E3E"/>
    <w:rsid w:val="003329D3"/>
    <w:rsid w:val="00334069"/>
    <w:rsid w:val="003432AF"/>
    <w:rsid w:val="00346596"/>
    <w:rsid w:val="0035558A"/>
    <w:rsid w:val="00355609"/>
    <w:rsid w:val="00360B26"/>
    <w:rsid w:val="003657E5"/>
    <w:rsid w:val="0036612D"/>
    <w:rsid w:val="00392CD6"/>
    <w:rsid w:val="00396DDB"/>
    <w:rsid w:val="003A1533"/>
    <w:rsid w:val="003B0B46"/>
    <w:rsid w:val="003D00DA"/>
    <w:rsid w:val="003E307A"/>
    <w:rsid w:val="003E4594"/>
    <w:rsid w:val="003E7172"/>
    <w:rsid w:val="003F17CB"/>
    <w:rsid w:val="003F474C"/>
    <w:rsid w:val="003F6153"/>
    <w:rsid w:val="003F6848"/>
    <w:rsid w:val="0040338F"/>
    <w:rsid w:val="00404C8F"/>
    <w:rsid w:val="00410176"/>
    <w:rsid w:val="004122A8"/>
    <w:rsid w:val="00422A47"/>
    <w:rsid w:val="00424903"/>
    <w:rsid w:val="00444A72"/>
    <w:rsid w:val="004519DA"/>
    <w:rsid w:val="004577D9"/>
    <w:rsid w:val="00461CB0"/>
    <w:rsid w:val="00463AD4"/>
    <w:rsid w:val="004868E8"/>
    <w:rsid w:val="004A2288"/>
    <w:rsid w:val="004A6DE2"/>
    <w:rsid w:val="004B779F"/>
    <w:rsid w:val="004C4ADA"/>
    <w:rsid w:val="004C556A"/>
    <w:rsid w:val="004C5D87"/>
    <w:rsid w:val="004D1761"/>
    <w:rsid w:val="004D3A28"/>
    <w:rsid w:val="004E193D"/>
    <w:rsid w:val="00510101"/>
    <w:rsid w:val="005323A7"/>
    <w:rsid w:val="005325C4"/>
    <w:rsid w:val="005361F4"/>
    <w:rsid w:val="00537811"/>
    <w:rsid w:val="0054437D"/>
    <w:rsid w:val="005448F1"/>
    <w:rsid w:val="00546081"/>
    <w:rsid w:val="00570375"/>
    <w:rsid w:val="00571ED6"/>
    <w:rsid w:val="00571F15"/>
    <w:rsid w:val="005730D4"/>
    <w:rsid w:val="00582838"/>
    <w:rsid w:val="00583BC9"/>
    <w:rsid w:val="00587AEB"/>
    <w:rsid w:val="00597A7E"/>
    <w:rsid w:val="005A0D06"/>
    <w:rsid w:val="005B1A81"/>
    <w:rsid w:val="005B7631"/>
    <w:rsid w:val="005C4B4E"/>
    <w:rsid w:val="005D2AB5"/>
    <w:rsid w:val="005E59DA"/>
    <w:rsid w:val="005F5804"/>
    <w:rsid w:val="005F737B"/>
    <w:rsid w:val="00602747"/>
    <w:rsid w:val="00611AF6"/>
    <w:rsid w:val="00613144"/>
    <w:rsid w:val="00613575"/>
    <w:rsid w:val="00615E17"/>
    <w:rsid w:val="006251CE"/>
    <w:rsid w:val="006273BC"/>
    <w:rsid w:val="00630B7C"/>
    <w:rsid w:val="00631132"/>
    <w:rsid w:val="006317BC"/>
    <w:rsid w:val="0063256E"/>
    <w:rsid w:val="00636B11"/>
    <w:rsid w:val="00652E9E"/>
    <w:rsid w:val="0067515C"/>
    <w:rsid w:val="00677E24"/>
    <w:rsid w:val="00681166"/>
    <w:rsid w:val="006817E7"/>
    <w:rsid w:val="00682616"/>
    <w:rsid w:val="006827D5"/>
    <w:rsid w:val="00687391"/>
    <w:rsid w:val="00690736"/>
    <w:rsid w:val="0069383E"/>
    <w:rsid w:val="006947F0"/>
    <w:rsid w:val="006A4B5A"/>
    <w:rsid w:val="006B1EE6"/>
    <w:rsid w:val="006B5F10"/>
    <w:rsid w:val="006C0A5A"/>
    <w:rsid w:val="006F1802"/>
    <w:rsid w:val="006F2AC2"/>
    <w:rsid w:val="006F3359"/>
    <w:rsid w:val="006F7C53"/>
    <w:rsid w:val="006F7F5C"/>
    <w:rsid w:val="00703930"/>
    <w:rsid w:val="007067BF"/>
    <w:rsid w:val="007072DC"/>
    <w:rsid w:val="00724362"/>
    <w:rsid w:val="00731978"/>
    <w:rsid w:val="00736A1A"/>
    <w:rsid w:val="00736C03"/>
    <w:rsid w:val="00752ACD"/>
    <w:rsid w:val="00753FF5"/>
    <w:rsid w:val="007558E7"/>
    <w:rsid w:val="00781C4D"/>
    <w:rsid w:val="0079119F"/>
    <w:rsid w:val="007B217F"/>
    <w:rsid w:val="007C1A73"/>
    <w:rsid w:val="007D6C74"/>
    <w:rsid w:val="007D796F"/>
    <w:rsid w:val="007E6987"/>
    <w:rsid w:val="007F68AE"/>
    <w:rsid w:val="008141A9"/>
    <w:rsid w:val="0083079E"/>
    <w:rsid w:val="00831F19"/>
    <w:rsid w:val="00856057"/>
    <w:rsid w:val="0086660A"/>
    <w:rsid w:val="00885F5E"/>
    <w:rsid w:val="008A23C1"/>
    <w:rsid w:val="008A27C8"/>
    <w:rsid w:val="008B5ACC"/>
    <w:rsid w:val="008B76B6"/>
    <w:rsid w:val="008C0942"/>
    <w:rsid w:val="008C1A1F"/>
    <w:rsid w:val="008C51C1"/>
    <w:rsid w:val="008C71ED"/>
    <w:rsid w:val="008D21CD"/>
    <w:rsid w:val="008F0E66"/>
    <w:rsid w:val="008F6CEA"/>
    <w:rsid w:val="0091269B"/>
    <w:rsid w:val="00913F42"/>
    <w:rsid w:val="00931BE5"/>
    <w:rsid w:val="00937FF8"/>
    <w:rsid w:val="0094060B"/>
    <w:rsid w:val="00950189"/>
    <w:rsid w:val="0095048E"/>
    <w:rsid w:val="00955148"/>
    <w:rsid w:val="0096194E"/>
    <w:rsid w:val="00981A70"/>
    <w:rsid w:val="00987748"/>
    <w:rsid w:val="00990487"/>
    <w:rsid w:val="009A2E8C"/>
    <w:rsid w:val="009B1D62"/>
    <w:rsid w:val="009B386D"/>
    <w:rsid w:val="009C702B"/>
    <w:rsid w:val="009F1D2A"/>
    <w:rsid w:val="00A031A0"/>
    <w:rsid w:val="00A1059D"/>
    <w:rsid w:val="00A147AA"/>
    <w:rsid w:val="00A30165"/>
    <w:rsid w:val="00A32890"/>
    <w:rsid w:val="00A338F1"/>
    <w:rsid w:val="00A33979"/>
    <w:rsid w:val="00A42A38"/>
    <w:rsid w:val="00A55C6E"/>
    <w:rsid w:val="00A64B32"/>
    <w:rsid w:val="00A80EDA"/>
    <w:rsid w:val="00AA2B38"/>
    <w:rsid w:val="00AA3ADC"/>
    <w:rsid w:val="00AA4A20"/>
    <w:rsid w:val="00AA701D"/>
    <w:rsid w:val="00AB51C6"/>
    <w:rsid w:val="00AC32E7"/>
    <w:rsid w:val="00AC60ED"/>
    <w:rsid w:val="00AD3F76"/>
    <w:rsid w:val="00AE1B23"/>
    <w:rsid w:val="00AE282A"/>
    <w:rsid w:val="00AF57A4"/>
    <w:rsid w:val="00B330A9"/>
    <w:rsid w:val="00B43BE4"/>
    <w:rsid w:val="00B459AA"/>
    <w:rsid w:val="00B46CED"/>
    <w:rsid w:val="00B62EB9"/>
    <w:rsid w:val="00B649AC"/>
    <w:rsid w:val="00B70F8B"/>
    <w:rsid w:val="00B76114"/>
    <w:rsid w:val="00B7662C"/>
    <w:rsid w:val="00B810B4"/>
    <w:rsid w:val="00B8253A"/>
    <w:rsid w:val="00B832D4"/>
    <w:rsid w:val="00B91D56"/>
    <w:rsid w:val="00BA6792"/>
    <w:rsid w:val="00BB38C2"/>
    <w:rsid w:val="00BC7C81"/>
    <w:rsid w:val="00BD74E5"/>
    <w:rsid w:val="00BD7C7C"/>
    <w:rsid w:val="00BF2A7D"/>
    <w:rsid w:val="00BF5976"/>
    <w:rsid w:val="00BF6BF7"/>
    <w:rsid w:val="00C04B77"/>
    <w:rsid w:val="00C206A7"/>
    <w:rsid w:val="00C22174"/>
    <w:rsid w:val="00C24793"/>
    <w:rsid w:val="00C266E5"/>
    <w:rsid w:val="00C345B5"/>
    <w:rsid w:val="00C35ED5"/>
    <w:rsid w:val="00C404C4"/>
    <w:rsid w:val="00C63354"/>
    <w:rsid w:val="00C7520B"/>
    <w:rsid w:val="00C83CC6"/>
    <w:rsid w:val="00C8562A"/>
    <w:rsid w:val="00C946CF"/>
    <w:rsid w:val="00CA074E"/>
    <w:rsid w:val="00CA45D9"/>
    <w:rsid w:val="00CB06C7"/>
    <w:rsid w:val="00CD0A3B"/>
    <w:rsid w:val="00CD417E"/>
    <w:rsid w:val="00CE4104"/>
    <w:rsid w:val="00CF2B9B"/>
    <w:rsid w:val="00D006CE"/>
    <w:rsid w:val="00D21DEF"/>
    <w:rsid w:val="00D637D6"/>
    <w:rsid w:val="00D665BA"/>
    <w:rsid w:val="00D67FC2"/>
    <w:rsid w:val="00D7421A"/>
    <w:rsid w:val="00D744CC"/>
    <w:rsid w:val="00D86E04"/>
    <w:rsid w:val="00D922E8"/>
    <w:rsid w:val="00DB560C"/>
    <w:rsid w:val="00DB5764"/>
    <w:rsid w:val="00DC34B2"/>
    <w:rsid w:val="00DE0D9F"/>
    <w:rsid w:val="00DE1349"/>
    <w:rsid w:val="00DF3C33"/>
    <w:rsid w:val="00E00276"/>
    <w:rsid w:val="00E015A7"/>
    <w:rsid w:val="00E02489"/>
    <w:rsid w:val="00E13B25"/>
    <w:rsid w:val="00E23C1A"/>
    <w:rsid w:val="00E405B3"/>
    <w:rsid w:val="00E47E4D"/>
    <w:rsid w:val="00E51EE3"/>
    <w:rsid w:val="00E55E72"/>
    <w:rsid w:val="00E56702"/>
    <w:rsid w:val="00E849F2"/>
    <w:rsid w:val="00E8639C"/>
    <w:rsid w:val="00E8791F"/>
    <w:rsid w:val="00EB30B5"/>
    <w:rsid w:val="00EB4347"/>
    <w:rsid w:val="00EC0E66"/>
    <w:rsid w:val="00EC2BE1"/>
    <w:rsid w:val="00EC4452"/>
    <w:rsid w:val="00ED4967"/>
    <w:rsid w:val="00EF7263"/>
    <w:rsid w:val="00F03093"/>
    <w:rsid w:val="00F068CD"/>
    <w:rsid w:val="00F10593"/>
    <w:rsid w:val="00F13274"/>
    <w:rsid w:val="00F14AD6"/>
    <w:rsid w:val="00F16FAB"/>
    <w:rsid w:val="00F20EF3"/>
    <w:rsid w:val="00F23F86"/>
    <w:rsid w:val="00F3181B"/>
    <w:rsid w:val="00F33000"/>
    <w:rsid w:val="00F424B2"/>
    <w:rsid w:val="00F57124"/>
    <w:rsid w:val="00F65386"/>
    <w:rsid w:val="00F67456"/>
    <w:rsid w:val="00F67D0E"/>
    <w:rsid w:val="00F714EC"/>
    <w:rsid w:val="00F8026E"/>
    <w:rsid w:val="00F8213D"/>
    <w:rsid w:val="00F8272C"/>
    <w:rsid w:val="00F95FAB"/>
    <w:rsid w:val="00F963E0"/>
    <w:rsid w:val="00FB52E3"/>
    <w:rsid w:val="00FB5EE3"/>
    <w:rsid w:val="00FC30C1"/>
    <w:rsid w:val="00FD2460"/>
    <w:rsid w:val="00FD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D4451E-9168-46FD-A5A8-1DD11179F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C74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520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520B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C7520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C7520B"/>
    <w:rPr>
      <w:rFonts w:eastAsiaTheme="minorEastAsia"/>
      <w:sz w:val="24"/>
      <w:szCs w:val="24"/>
      <w:lang w:val="es-ES_tradnl" w:eastAsia="es-ES"/>
    </w:rPr>
  </w:style>
  <w:style w:type="character" w:styleId="nfasis">
    <w:name w:val="Emphasis"/>
    <w:qFormat/>
    <w:rsid w:val="00C7520B"/>
    <w:rPr>
      <w:i/>
      <w:iCs/>
    </w:rPr>
  </w:style>
  <w:style w:type="character" w:styleId="Ttulodellibro">
    <w:name w:val="Book Title"/>
    <w:uiPriority w:val="33"/>
    <w:qFormat/>
    <w:rsid w:val="00C7520B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7520B"/>
    <w:pPr>
      <w:ind w:left="720"/>
      <w:contextualSpacing/>
    </w:pPr>
  </w:style>
  <w:style w:type="table" w:styleId="Cuadrculaclara-nfasis1">
    <w:name w:val="Light Grid Accent 1"/>
    <w:basedOn w:val="Tablanormal"/>
    <w:uiPriority w:val="62"/>
    <w:rsid w:val="00C7520B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682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6824"/>
    <w:rPr>
      <w:rFonts w:eastAsiaTheme="minorEastAsia"/>
      <w:i/>
      <w:iCs/>
      <w:color w:val="5B9BD5" w:themeColor="accent1"/>
      <w:sz w:val="24"/>
      <w:szCs w:val="24"/>
      <w:lang w:val="es-ES_tradnl" w:eastAsia="es-ES"/>
    </w:rPr>
  </w:style>
  <w:style w:type="character" w:styleId="Referenciasutil">
    <w:name w:val="Subtle Reference"/>
    <w:basedOn w:val="Fuentedeprrafopredeter"/>
    <w:uiPriority w:val="31"/>
    <w:qFormat/>
    <w:rsid w:val="00CE4104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hart" Target="charts/chart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5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UBICACIÓN</a:t>
            </a:r>
          </a:p>
        </c:rich>
      </c:tx>
      <c:layout>
        <c:manualLayout>
          <c:xMode val="edge"/>
          <c:yMode val="edge"/>
          <c:x val="0.42884259259259261"/>
          <c:y val="2.38095238095238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Departamentos con mayor número de ligas vigentes</c:v>
                </c:pt>
              </c:strCache>
            </c:strRef>
          </c:tx>
          <c:spPr>
            <a:solidFill>
              <a:schemeClr val="accent2"/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Hoja1!$A$2:$A$6</c:f>
              <c:strCache>
                <c:ptCount val="5"/>
                <c:pt idx="0">
                  <c:v>Valle del Cauca</c:v>
                </c:pt>
                <c:pt idx="1">
                  <c:v>Bogotá D.C.</c:v>
                </c:pt>
                <c:pt idx="2">
                  <c:v>Atlántico</c:v>
                </c:pt>
                <c:pt idx="3">
                  <c:v>Boyacá</c:v>
                </c:pt>
                <c:pt idx="4">
                  <c:v>Antioquia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45</c:v>
                </c:pt>
                <c:pt idx="1">
                  <c:v>40</c:v>
                </c:pt>
                <c:pt idx="2">
                  <c:v>40</c:v>
                </c:pt>
                <c:pt idx="3">
                  <c:v>35</c:v>
                </c:pt>
                <c:pt idx="4">
                  <c:v>33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830905200"/>
        <c:axId val="1830899216"/>
      </c:barChart>
      <c:catAx>
        <c:axId val="1830905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899216"/>
        <c:crosses val="autoZero"/>
        <c:auto val="1"/>
        <c:lblAlgn val="ctr"/>
        <c:lblOffset val="100"/>
        <c:noMultiLvlLbl val="0"/>
      </c:catAx>
      <c:valAx>
        <c:axId val="183089921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8309052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UBICACIÓN</c:v>
                </c:pt>
              </c:strCache>
            </c:strRef>
          </c:tx>
          <c:spPr>
            <a:noFill/>
            <a:ln w="9525" cap="flat" cmpd="sng" algn="ctr">
              <a:solidFill>
                <a:schemeClr val="accent1"/>
              </a:solidFill>
              <a:miter lim="800000"/>
            </a:ln>
            <a:effectLst>
              <a:glow rad="63500">
                <a:schemeClr val="accent1">
                  <a:satMod val="175000"/>
                  <a:alpha val="25000"/>
                </a:schemeClr>
              </a:glo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50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Hoja1!$A$2:$A$6</c:f>
              <c:strCache>
                <c:ptCount val="5"/>
                <c:pt idx="0">
                  <c:v>Putumayo</c:v>
                </c:pt>
                <c:pt idx="1">
                  <c:v>Guaviare</c:v>
                </c:pt>
                <c:pt idx="2">
                  <c:v>Guainia</c:v>
                </c:pt>
                <c:pt idx="3">
                  <c:v>Vaupés</c:v>
                </c:pt>
                <c:pt idx="4">
                  <c:v>Amazonas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2</c:v>
                </c:pt>
                <c:pt idx="4">
                  <c:v>5</c:v>
                </c:pt>
              </c:numCache>
            </c:numRef>
          </c:val>
        </c:ser>
        <c:ser>
          <c:idx val="1"/>
          <c:order val="1"/>
          <c:tx>
            <c:strRef>
              <c:f>Hoja1!$A$7</c:f>
              <c:strCache>
                <c:ptCount val="1"/>
                <c:pt idx="0">
                  <c:v>Departamentos con menor número de ligas vigentes</c:v>
                </c:pt>
              </c:strCache>
            </c:strRef>
          </c:tx>
          <c:spPr>
            <a:noFill/>
            <a:ln w="9525" cap="flat" cmpd="sng" algn="ctr">
              <a:solidFill>
                <a:schemeClr val="accent2"/>
              </a:solidFill>
              <a:miter lim="800000"/>
            </a:ln>
            <a:effectLst>
              <a:glow rad="63500">
                <a:schemeClr val="accent2">
                  <a:satMod val="175000"/>
                  <a:alpha val="25000"/>
                </a:schemeClr>
              </a:glo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lt1">
                        <a:lumMod val="7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lt1">
                          <a:lumMod val="50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Hoja1!$A$2:$A$6</c:f>
              <c:strCache>
                <c:ptCount val="5"/>
                <c:pt idx="0">
                  <c:v>Putumayo</c:v>
                </c:pt>
                <c:pt idx="1">
                  <c:v>Guaviare</c:v>
                </c:pt>
                <c:pt idx="2">
                  <c:v>Guainia</c:v>
                </c:pt>
                <c:pt idx="3">
                  <c:v>Vaupés</c:v>
                </c:pt>
                <c:pt idx="4">
                  <c:v>Amazonas</c:v>
                </c:pt>
              </c:strCache>
            </c:strRef>
          </c:cat>
          <c:val>
            <c:numRef>
              <c:f>Hoja1!$C$2:$C$6</c:f>
              <c:numCache>
                <c:formatCode>General</c:formatCode>
                <c:ptCount val="5"/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315"/>
        <c:overlap val="-40"/>
        <c:axId val="1830904656"/>
        <c:axId val="1830905744"/>
      </c:barChart>
      <c:catAx>
        <c:axId val="183090465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75000"/>
                      <a:lumOff val="25000"/>
                    </a:schemeClr>
                  </a:gs>
                  <a:gs pos="0">
                    <a:schemeClr val="dk1">
                      <a:lumMod val="65000"/>
                      <a:lumOff val="3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905744"/>
        <c:crosses val="autoZero"/>
        <c:auto val="1"/>
        <c:lblAlgn val="ctr"/>
        <c:lblOffset val="100"/>
        <c:noMultiLvlLbl val="0"/>
      </c:catAx>
      <c:valAx>
        <c:axId val="1830905744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75000"/>
                      <a:lumOff val="25000"/>
                    </a:schemeClr>
                  </a:gs>
                  <a:gs pos="0">
                    <a:schemeClr val="dk1">
                      <a:lumMod val="65000"/>
                      <a:lumOff val="3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9046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7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dk1">
        <a:lumMod val="75000"/>
        <a:lumOff val="25000"/>
      </a:schemeClr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CO" b="1"/>
              <a:t>DEPORTE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Hoja1!$A$2</c:f>
              <c:strCache>
                <c:ptCount val="1"/>
                <c:pt idx="0">
                  <c:v>Fútbol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Hoja1!$B$1</c:f>
              <c:strCache>
                <c:ptCount val="1"/>
                <c:pt idx="0">
                  <c:v>Deportes máspracticados de acuerdo al número de ligas</c:v>
                </c:pt>
              </c:strCache>
            </c:strRef>
          </c:cat>
          <c:val>
            <c:numRef>
              <c:f>Hoja1!$B$2</c:f>
              <c:numCache>
                <c:formatCode>General</c:formatCode>
                <c:ptCount val="1"/>
                <c:pt idx="0">
                  <c:v>34</c:v>
                </c:pt>
              </c:numCache>
            </c:numRef>
          </c:val>
        </c:ser>
        <c:ser>
          <c:idx val="1"/>
          <c:order val="1"/>
          <c:tx>
            <c:strRef>
              <c:f>Hoja1!$A$3</c:f>
              <c:strCache>
                <c:ptCount val="1"/>
                <c:pt idx="0">
                  <c:v>Fútbol de salón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Hoja1!$B$1</c:f>
              <c:strCache>
                <c:ptCount val="1"/>
                <c:pt idx="0">
                  <c:v>Deportes máspracticados de acuerdo al número de ligas</c:v>
                </c:pt>
              </c:strCache>
            </c:strRef>
          </c:cat>
          <c:val>
            <c:numRef>
              <c:f>Hoja1!$B$3</c:f>
              <c:numCache>
                <c:formatCode>General</c:formatCode>
                <c:ptCount val="1"/>
                <c:pt idx="0">
                  <c:v>32</c:v>
                </c:pt>
              </c:numCache>
            </c:numRef>
          </c:val>
        </c:ser>
        <c:ser>
          <c:idx val="2"/>
          <c:order val="2"/>
          <c:tx>
            <c:strRef>
              <c:f>Hoja1!$A$4</c:f>
              <c:strCache>
                <c:ptCount val="1"/>
                <c:pt idx="0">
                  <c:v>Baloncesto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Hoja1!$B$1</c:f>
              <c:strCache>
                <c:ptCount val="1"/>
                <c:pt idx="0">
                  <c:v>Deportes máspracticados de acuerdo al número de ligas</c:v>
                </c:pt>
              </c:strCache>
            </c:strRef>
          </c:cat>
          <c:val>
            <c:numRef>
              <c:f>Hoja1!$B$4</c:f>
              <c:numCache>
                <c:formatCode>General</c:formatCode>
                <c:ptCount val="1"/>
                <c:pt idx="0">
                  <c:v>31</c:v>
                </c:pt>
              </c:numCache>
            </c:numRef>
          </c:val>
        </c:ser>
        <c:ser>
          <c:idx val="3"/>
          <c:order val="3"/>
          <c:tx>
            <c:strRef>
              <c:f>Hoja1!$A$5</c:f>
              <c:strCache>
                <c:ptCount val="1"/>
                <c:pt idx="0">
                  <c:v>Patinaje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Hoja1!$B$1</c:f>
              <c:strCache>
                <c:ptCount val="1"/>
                <c:pt idx="0">
                  <c:v>Deportes máspracticados de acuerdo al número de ligas</c:v>
                </c:pt>
              </c:strCache>
            </c:strRef>
          </c:cat>
          <c:val>
            <c:numRef>
              <c:f>Hoja1!$B$5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</c:ser>
        <c:ser>
          <c:idx val="4"/>
          <c:order val="4"/>
          <c:tx>
            <c:strRef>
              <c:f>Hoja1!$A$6</c:f>
              <c:strCache>
                <c:ptCount val="1"/>
                <c:pt idx="0">
                  <c:v>Atletismo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Hoja1!$B$1</c:f>
              <c:strCache>
                <c:ptCount val="1"/>
                <c:pt idx="0">
                  <c:v>Deportes máspracticados de acuerdo al número de ligas</c:v>
                </c:pt>
              </c:strCache>
            </c:strRef>
          </c:cat>
          <c:val>
            <c:numRef>
              <c:f>Hoja1!$B$6</c:f>
              <c:numCache>
                <c:formatCode>General</c:formatCode>
                <c:ptCount val="1"/>
                <c:pt idx="0">
                  <c:v>30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30900304"/>
        <c:axId val="1830896496"/>
      </c:barChart>
      <c:catAx>
        <c:axId val="1830900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896496"/>
        <c:crosses val="autoZero"/>
        <c:auto val="1"/>
        <c:lblAlgn val="ctr"/>
        <c:lblOffset val="100"/>
        <c:noMultiLvlLbl val="0"/>
      </c:catAx>
      <c:valAx>
        <c:axId val="1830896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900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Deportes menos practicados de acuerdo</a:t>
            </a:r>
            <a:r>
              <a:rPr lang="en-US" baseline="0"/>
              <a:t> al número de ligas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Deportes menos practicados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Hoja1!$A$2:$A$6</c:f>
              <c:strCache>
                <c:ptCount val="5"/>
                <c:pt idx="0">
                  <c:v>Disco volador</c:v>
                </c:pt>
                <c:pt idx="1">
                  <c:v>Racquetball</c:v>
                </c:pt>
                <c:pt idx="2">
                  <c:v>Escalada deportiva</c:v>
                </c:pt>
                <c:pt idx="3">
                  <c:v>Bridge</c:v>
                </c:pt>
                <c:pt idx="4">
                  <c:v>Automovilismo deportivo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  <c:pt idx="4">
                  <c:v>3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1830903568"/>
        <c:axId val="1830891056"/>
      </c:barChart>
      <c:catAx>
        <c:axId val="1830903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O"/>
          </a:p>
        </c:txPr>
        <c:crossAx val="1830891056"/>
        <c:crosses val="autoZero"/>
        <c:auto val="1"/>
        <c:lblAlgn val="ctr"/>
        <c:lblOffset val="100"/>
        <c:noMultiLvlLbl val="0"/>
      </c:catAx>
      <c:valAx>
        <c:axId val="1830891056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830903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VIGENCIA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CO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Hoja1!$A$2:$A$5</c:f>
              <c:strCache>
                <c:ptCount val="2"/>
                <c:pt idx="0">
                  <c:v>VIGENTES</c:v>
                </c:pt>
                <c:pt idx="1">
                  <c:v>VENCIDO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703</c:v>
                </c:pt>
                <c:pt idx="1">
                  <c:v>240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5911636045494324"/>
          <c:y val="0.43149700037495314"/>
          <c:w val="0.15276691072129625"/>
          <c:h val="0.10912885889263842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13">
  <cs:axisTitle>
    <cs:lnRef idx="0"/>
    <cs:fillRef idx="0"/>
    <cs:effectRef idx="0"/>
    <cs:fontRef idx="minor">
      <a:schemeClr val="lt1">
        <a:lumMod val="75000"/>
      </a:schemeClr>
    </cs:fontRef>
    <cs:defRPr sz="900" b="1" kern="1200"/>
  </cs:axisTitle>
  <cs:categoryAxis>
    <cs:lnRef idx="0"/>
    <cs:fillRef idx="0"/>
    <cs:effectRef idx="0"/>
    <cs:fontRef idx="minor">
      <a:schemeClr val="lt1">
        <a:lumMod val="75000"/>
      </a:schemeClr>
    </cs:fontRef>
    <cs:defRPr sz="900" kern="1200"/>
  </cs:categoryAxis>
  <cs:chartArea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lt1">
        <a:lumMod val="15000"/>
        <a:lumOff val="85000"/>
      </a:schemeClr>
    </cs:fontRef>
    <cs:spPr>
      <a:solidFill>
        <a:schemeClr val="dk1">
          <a:lumMod val="65000"/>
          <a:lumOff val="35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9525" cap="flat" cmpd="sng" algn="ctr">
        <a:solidFill>
          <a:schemeClr val="phClr"/>
        </a:solidFill>
        <a:miter lim="800000"/>
      </a:ln>
      <a:effectLst>
        <a:glow rad="63500">
          <a:schemeClr val="phClr">
            <a:satMod val="175000"/>
            <a:alpha val="25000"/>
          </a:schemeClr>
        </a:glow>
      </a:effectLst>
    </cs:spPr>
  </cs:dataPoint3D>
  <cs:dataPointLine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ln w="22225" cap="rnd">
        <a:solidFill>
          <a:schemeClr val="phClr"/>
        </a:solidFill>
      </a:ln>
      <a:effectLst>
        <a:glow rad="139700">
          <a:schemeClr val="phClr">
            <a:satMod val="175000"/>
            <a:alpha val="14000"/>
          </a:schemeClr>
        </a:glow>
      </a:effectLst>
    </cs:spPr>
  </cs:dataPointLine>
  <cs:dataPointMarker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lumMod val="60000"/>
          <a:lumOff val="40000"/>
        </a:schemeClr>
      </a:solidFill>
      <a:effectLst>
        <a:glow rad="63500">
          <a:schemeClr val="phClr">
            <a:satMod val="175000"/>
            <a:alpha val="25000"/>
          </a:schemeClr>
        </a:glow>
      </a:effectLst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dk1">
            <a:lumMod val="50000"/>
            <a:lumOff val="50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7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</a:schemeClr>
            </a:gs>
            <a:gs pos="0">
              <a:schemeClr val="dk1">
                <a:lumMod val="65000"/>
                <a:lumOff val="3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75000"/>
                <a:lumOff val="25000"/>
                <a:alpha val="25000"/>
              </a:schemeClr>
            </a:gs>
            <a:gs pos="0">
              <a:schemeClr val="dk1">
                <a:lumMod val="65000"/>
                <a:lumOff val="35000"/>
                <a:alpha val="2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lt1">
        <a:lumMod val="7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lt1">
            <a:lumMod val="50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85000"/>
      </a:schemeClr>
    </cs:fontRef>
    <cs:defRPr sz="1400" b="1" kern="1200" cap="none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25400" cap="rnd">
        <a:solidFill>
          <a:schemeClr val="phClr">
            <a:alpha val="50000"/>
          </a:schemeClr>
        </a:solidFill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85000"/>
        </a:schemeClr>
      </a:solidFill>
      <a:ln w="9525">
        <a:solidFill>
          <a:schemeClr val="dk1">
            <a:lumMod val="50000"/>
          </a:schemeClr>
        </a:solidFill>
        <a:round/>
      </a:ln>
    </cs:spPr>
  </cs:upBar>
  <cs:valueAxis>
    <cs:lnRef idx="0"/>
    <cs:fillRef idx="0"/>
    <cs:effectRef idx="0"/>
    <cs:fontRef idx="minor">
      <a:schemeClr val="lt1">
        <a:lumMod val="7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5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9</Pages>
  <Words>1511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Yineth Diaz Solano</dc:creator>
  <cp:keywords/>
  <dc:description/>
  <cp:lastModifiedBy>Evelin Yineth Diaz Solano</cp:lastModifiedBy>
  <cp:revision>361</cp:revision>
  <dcterms:created xsi:type="dcterms:W3CDTF">2018-05-31T20:10:00Z</dcterms:created>
  <dcterms:modified xsi:type="dcterms:W3CDTF">2018-09-24T20:03:00Z</dcterms:modified>
</cp:coreProperties>
</file>