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201E" w:rsidRDefault="0030201E" w:rsidP="0030201E">
      <w:pPr>
        <w:jc w:val="both"/>
        <w:rPr>
          <w:rFonts w:ascii="Arial" w:hAnsi="Arial" w:cs="Arial"/>
          <w:sz w:val="20"/>
          <w:szCs w:val="20"/>
        </w:rPr>
      </w:pPr>
    </w:p>
    <w:p w:rsidR="0030201E" w:rsidRDefault="0030201E" w:rsidP="0030201E">
      <w:pPr>
        <w:jc w:val="center"/>
        <w:rPr>
          <w:rFonts w:ascii="Arial" w:hAnsi="Arial" w:cs="Arial"/>
          <w:sz w:val="20"/>
          <w:szCs w:val="20"/>
        </w:rPr>
      </w:pPr>
      <w:bookmarkStart w:id="0" w:name="_GoBack"/>
      <w:bookmarkEnd w:id="0"/>
    </w:p>
    <w:p w:rsidR="008640E9" w:rsidRPr="0030201E" w:rsidRDefault="008640E9" w:rsidP="0030201E">
      <w:pPr>
        <w:pBdr>
          <w:top w:val="single" w:sz="4" w:space="0" w:color="auto"/>
          <w:left w:val="single" w:sz="4" w:space="4" w:color="auto"/>
          <w:bottom w:val="single" w:sz="4" w:space="1" w:color="auto"/>
          <w:right w:val="single" w:sz="4" w:space="5" w:color="auto"/>
          <w:between w:val="single" w:sz="4" w:space="1" w:color="auto"/>
          <w:bar w:val="single" w:sz="4" w:color="auto"/>
        </w:pBdr>
        <w:shd w:val="clear" w:color="auto" w:fill="DAEEF3" w:themeFill="accent5" w:themeFillTint="33"/>
        <w:jc w:val="center"/>
        <w:rPr>
          <w:rFonts w:ascii="Arial" w:hAnsi="Arial" w:cs="Arial"/>
          <w:b/>
          <w:sz w:val="22"/>
          <w:szCs w:val="22"/>
          <w:u w:val="single"/>
        </w:rPr>
      </w:pPr>
      <w:r w:rsidRPr="0030201E">
        <w:rPr>
          <w:rFonts w:ascii="Arial" w:hAnsi="Arial" w:cs="Arial"/>
          <w:b/>
          <w:sz w:val="22"/>
          <w:szCs w:val="22"/>
          <w:u w:val="single"/>
        </w:rPr>
        <w:t xml:space="preserve">DEPARTAMENTO ADMINISTRATIVO DEL DEPORTE – COLDEPORTES </w:t>
      </w:r>
    </w:p>
    <w:p w:rsidR="008640E9" w:rsidRPr="0030201E" w:rsidRDefault="008640E9" w:rsidP="0030201E">
      <w:pPr>
        <w:pBdr>
          <w:top w:val="single" w:sz="4" w:space="0" w:color="auto"/>
          <w:left w:val="single" w:sz="4" w:space="4" w:color="auto"/>
          <w:bottom w:val="single" w:sz="4" w:space="1" w:color="auto"/>
          <w:right w:val="single" w:sz="4" w:space="5" w:color="auto"/>
          <w:between w:val="single" w:sz="4" w:space="1" w:color="auto"/>
          <w:bar w:val="single" w:sz="4" w:color="auto"/>
        </w:pBdr>
        <w:shd w:val="clear" w:color="auto" w:fill="DAEEF3" w:themeFill="accent5" w:themeFillTint="33"/>
        <w:jc w:val="center"/>
        <w:rPr>
          <w:rFonts w:ascii="Arial" w:hAnsi="Arial" w:cs="Arial"/>
          <w:b/>
          <w:sz w:val="22"/>
          <w:szCs w:val="22"/>
        </w:rPr>
      </w:pPr>
      <w:r w:rsidRPr="0030201E">
        <w:rPr>
          <w:rFonts w:ascii="Arial" w:hAnsi="Arial" w:cs="Arial"/>
          <w:b/>
          <w:sz w:val="22"/>
          <w:szCs w:val="22"/>
        </w:rPr>
        <w:t>INFORME PORMENORIZADO DEL ESTADO DEL SISTEMA DE CONTROL INTERNO - LEY 1474 DE 2011 ARTICULO 9</w:t>
      </w:r>
    </w:p>
    <w:p w:rsidR="008640E9" w:rsidRPr="0030201E" w:rsidRDefault="008640E9" w:rsidP="008640E9">
      <w:pPr>
        <w:jc w:val="center"/>
        <w:rPr>
          <w:rFonts w:ascii="Arial" w:hAnsi="Arial" w:cs="Arial"/>
          <w:b/>
          <w:sz w:val="22"/>
          <w:szCs w:val="22"/>
        </w:rPr>
      </w:pPr>
    </w:p>
    <w:tbl>
      <w:tblPr>
        <w:tblStyle w:val="Tablaconcuadrcula"/>
        <w:tblW w:w="0" w:type="auto"/>
        <w:tblLook w:val="04A0" w:firstRow="1" w:lastRow="0" w:firstColumn="1" w:lastColumn="0" w:noHBand="0" w:noVBand="1"/>
      </w:tblPr>
      <w:tblGrid>
        <w:gridCol w:w="3037"/>
        <w:gridCol w:w="3037"/>
        <w:gridCol w:w="3037"/>
      </w:tblGrid>
      <w:tr w:rsidR="008640E9" w:rsidRPr="0030201E" w:rsidTr="006413B0">
        <w:tc>
          <w:tcPr>
            <w:tcW w:w="3037" w:type="dxa"/>
            <w:shd w:val="clear" w:color="auto" w:fill="B8CCE4" w:themeFill="accent1" w:themeFillTint="66"/>
          </w:tcPr>
          <w:p w:rsidR="008640E9" w:rsidRPr="0030201E" w:rsidRDefault="008640E9" w:rsidP="006413B0">
            <w:pPr>
              <w:jc w:val="center"/>
              <w:rPr>
                <w:rFonts w:ascii="Arial" w:hAnsi="Arial" w:cs="Arial"/>
                <w:b/>
                <w:sz w:val="22"/>
                <w:szCs w:val="22"/>
              </w:rPr>
            </w:pPr>
            <w:r w:rsidRPr="0030201E">
              <w:rPr>
                <w:rFonts w:ascii="Arial" w:hAnsi="Arial" w:cs="Arial"/>
                <w:b/>
                <w:sz w:val="22"/>
                <w:szCs w:val="22"/>
              </w:rPr>
              <w:t xml:space="preserve">Jefe Oficina de Control Interno: </w:t>
            </w:r>
          </w:p>
        </w:tc>
        <w:tc>
          <w:tcPr>
            <w:tcW w:w="3037" w:type="dxa"/>
            <w:shd w:val="clear" w:color="auto" w:fill="B8CCE4" w:themeFill="accent1" w:themeFillTint="66"/>
          </w:tcPr>
          <w:p w:rsidR="008640E9" w:rsidRPr="0030201E" w:rsidRDefault="008640E9" w:rsidP="006413B0">
            <w:pPr>
              <w:jc w:val="center"/>
              <w:rPr>
                <w:rFonts w:ascii="Arial" w:hAnsi="Arial" w:cs="Arial"/>
                <w:b/>
                <w:sz w:val="22"/>
                <w:szCs w:val="22"/>
              </w:rPr>
            </w:pPr>
            <w:r w:rsidRPr="0030201E">
              <w:rPr>
                <w:rFonts w:ascii="Arial" w:hAnsi="Arial" w:cs="Arial"/>
                <w:b/>
                <w:sz w:val="22"/>
                <w:szCs w:val="22"/>
              </w:rPr>
              <w:t xml:space="preserve">Periodo Evaluado </w:t>
            </w:r>
          </w:p>
        </w:tc>
        <w:tc>
          <w:tcPr>
            <w:tcW w:w="3037" w:type="dxa"/>
            <w:shd w:val="clear" w:color="auto" w:fill="B8CCE4" w:themeFill="accent1" w:themeFillTint="66"/>
          </w:tcPr>
          <w:p w:rsidR="008640E9" w:rsidRPr="0030201E" w:rsidRDefault="008640E9" w:rsidP="006413B0">
            <w:pPr>
              <w:jc w:val="center"/>
              <w:rPr>
                <w:rFonts w:ascii="Arial" w:hAnsi="Arial" w:cs="Arial"/>
                <w:b/>
                <w:sz w:val="22"/>
                <w:szCs w:val="22"/>
              </w:rPr>
            </w:pPr>
            <w:r w:rsidRPr="0030201E">
              <w:rPr>
                <w:rFonts w:ascii="Arial" w:hAnsi="Arial" w:cs="Arial"/>
                <w:b/>
                <w:sz w:val="22"/>
                <w:szCs w:val="22"/>
              </w:rPr>
              <w:t xml:space="preserve">Fecha de elaboración </w:t>
            </w:r>
          </w:p>
        </w:tc>
      </w:tr>
      <w:tr w:rsidR="008640E9" w:rsidRPr="0030201E" w:rsidTr="006413B0">
        <w:tc>
          <w:tcPr>
            <w:tcW w:w="3037" w:type="dxa"/>
          </w:tcPr>
          <w:p w:rsidR="008640E9" w:rsidRPr="0030201E" w:rsidRDefault="008640E9" w:rsidP="006413B0">
            <w:pPr>
              <w:jc w:val="center"/>
              <w:rPr>
                <w:rFonts w:ascii="Arial" w:hAnsi="Arial" w:cs="Arial"/>
                <w:sz w:val="22"/>
                <w:szCs w:val="22"/>
              </w:rPr>
            </w:pPr>
            <w:r w:rsidRPr="0030201E">
              <w:rPr>
                <w:rFonts w:ascii="Arial" w:hAnsi="Arial" w:cs="Arial"/>
                <w:sz w:val="22"/>
                <w:szCs w:val="22"/>
              </w:rPr>
              <w:t>Norma Lucia Avila</w:t>
            </w:r>
          </w:p>
        </w:tc>
        <w:tc>
          <w:tcPr>
            <w:tcW w:w="3037" w:type="dxa"/>
          </w:tcPr>
          <w:p w:rsidR="008640E9" w:rsidRPr="0030201E" w:rsidRDefault="00F32AC4" w:rsidP="006413B0">
            <w:pPr>
              <w:jc w:val="center"/>
              <w:rPr>
                <w:rFonts w:ascii="Arial" w:hAnsi="Arial" w:cs="Arial"/>
                <w:sz w:val="22"/>
                <w:szCs w:val="22"/>
              </w:rPr>
            </w:pPr>
            <w:r w:rsidRPr="0030201E">
              <w:rPr>
                <w:rFonts w:ascii="Arial" w:hAnsi="Arial" w:cs="Arial"/>
                <w:sz w:val="22"/>
                <w:szCs w:val="22"/>
              </w:rPr>
              <w:t xml:space="preserve">Julio – Octubre </w:t>
            </w:r>
            <w:r w:rsidR="008640E9" w:rsidRPr="0030201E">
              <w:rPr>
                <w:rFonts w:ascii="Arial" w:hAnsi="Arial" w:cs="Arial"/>
                <w:sz w:val="22"/>
                <w:szCs w:val="22"/>
              </w:rPr>
              <w:t>de 2016</w:t>
            </w:r>
          </w:p>
        </w:tc>
        <w:tc>
          <w:tcPr>
            <w:tcW w:w="3037" w:type="dxa"/>
          </w:tcPr>
          <w:p w:rsidR="008640E9" w:rsidRPr="0030201E" w:rsidRDefault="008640E9" w:rsidP="00F32AC4">
            <w:pPr>
              <w:jc w:val="center"/>
              <w:rPr>
                <w:rFonts w:ascii="Arial" w:hAnsi="Arial" w:cs="Arial"/>
                <w:sz w:val="22"/>
                <w:szCs w:val="22"/>
              </w:rPr>
            </w:pPr>
            <w:r w:rsidRPr="0030201E">
              <w:rPr>
                <w:rFonts w:ascii="Arial" w:hAnsi="Arial" w:cs="Arial"/>
                <w:sz w:val="22"/>
                <w:szCs w:val="22"/>
              </w:rPr>
              <w:t xml:space="preserve">12 de </w:t>
            </w:r>
            <w:r w:rsidR="00F32AC4" w:rsidRPr="0030201E">
              <w:rPr>
                <w:rFonts w:ascii="Arial" w:hAnsi="Arial" w:cs="Arial"/>
                <w:sz w:val="22"/>
                <w:szCs w:val="22"/>
              </w:rPr>
              <w:t xml:space="preserve">Noviembre </w:t>
            </w:r>
            <w:r w:rsidRPr="0030201E">
              <w:rPr>
                <w:rFonts w:ascii="Arial" w:hAnsi="Arial" w:cs="Arial"/>
                <w:sz w:val="22"/>
                <w:szCs w:val="22"/>
              </w:rPr>
              <w:t>de 2016</w:t>
            </w:r>
          </w:p>
        </w:tc>
      </w:tr>
    </w:tbl>
    <w:p w:rsidR="008640E9" w:rsidRPr="000F3AF9" w:rsidRDefault="008640E9" w:rsidP="0095662C">
      <w:pPr>
        <w:jc w:val="center"/>
        <w:rPr>
          <w:rFonts w:ascii="Arial" w:hAnsi="Arial" w:cs="Arial"/>
          <w:b/>
          <w:sz w:val="20"/>
          <w:szCs w:val="20"/>
        </w:rPr>
      </w:pPr>
    </w:p>
    <w:p w:rsidR="009335A6" w:rsidRPr="000F3AF9" w:rsidRDefault="009335A6" w:rsidP="009335A6">
      <w:pPr>
        <w:jc w:val="both"/>
        <w:rPr>
          <w:rFonts w:ascii="Arial" w:hAnsi="Arial" w:cs="Arial"/>
          <w:b/>
          <w:sz w:val="20"/>
          <w:szCs w:val="20"/>
        </w:rPr>
      </w:pPr>
    </w:p>
    <w:p w:rsidR="0095662C" w:rsidRPr="00335826" w:rsidRDefault="009335A6" w:rsidP="00335826">
      <w:pPr>
        <w:pStyle w:val="Prrafodelista"/>
        <w:numPr>
          <w:ilvl w:val="0"/>
          <w:numId w:val="18"/>
        </w:numPr>
        <w:jc w:val="both"/>
        <w:rPr>
          <w:rFonts w:ascii="Arial" w:hAnsi="Arial" w:cs="Arial"/>
          <w:b/>
          <w:sz w:val="20"/>
          <w:szCs w:val="20"/>
        </w:rPr>
      </w:pPr>
      <w:r w:rsidRPr="00335826">
        <w:rPr>
          <w:rFonts w:ascii="Arial" w:hAnsi="Arial" w:cs="Arial"/>
          <w:b/>
          <w:sz w:val="20"/>
          <w:szCs w:val="20"/>
        </w:rPr>
        <w:t xml:space="preserve">Alcance: </w:t>
      </w:r>
      <w:r w:rsidRPr="00335826">
        <w:rPr>
          <w:rFonts w:ascii="Arial" w:hAnsi="Arial" w:cs="Arial"/>
          <w:sz w:val="20"/>
          <w:szCs w:val="20"/>
        </w:rPr>
        <w:t xml:space="preserve">Evaluación de la política de Desarrollo Administrativo de Transparencia participación y servicio al ciudadano. </w:t>
      </w:r>
      <w:r w:rsidRPr="00335826">
        <w:rPr>
          <w:rFonts w:ascii="Arial" w:hAnsi="Arial" w:cs="Arial"/>
          <w:b/>
          <w:sz w:val="20"/>
          <w:szCs w:val="20"/>
        </w:rPr>
        <w:t xml:space="preserve"> </w:t>
      </w:r>
    </w:p>
    <w:p w:rsidR="0095662C" w:rsidRPr="000F3AF9" w:rsidRDefault="0095662C" w:rsidP="0095662C">
      <w:pPr>
        <w:jc w:val="both"/>
        <w:rPr>
          <w:rFonts w:ascii="Arial" w:hAnsi="Arial" w:cs="Arial"/>
          <w:sz w:val="20"/>
          <w:szCs w:val="20"/>
        </w:rPr>
      </w:pPr>
    </w:p>
    <w:p w:rsidR="00335826" w:rsidRDefault="0095662C" w:rsidP="00335826">
      <w:pPr>
        <w:pStyle w:val="Prrafodelista"/>
        <w:numPr>
          <w:ilvl w:val="0"/>
          <w:numId w:val="18"/>
        </w:numPr>
        <w:jc w:val="both"/>
        <w:rPr>
          <w:rFonts w:ascii="Arial" w:hAnsi="Arial" w:cs="Arial"/>
          <w:sz w:val="20"/>
          <w:szCs w:val="20"/>
        </w:rPr>
      </w:pPr>
      <w:r w:rsidRPr="00335826">
        <w:rPr>
          <w:rFonts w:ascii="Arial" w:hAnsi="Arial" w:cs="Arial"/>
          <w:b/>
          <w:sz w:val="20"/>
          <w:szCs w:val="20"/>
        </w:rPr>
        <w:t xml:space="preserve">Objetivo: </w:t>
      </w:r>
      <w:r w:rsidRPr="00335826">
        <w:rPr>
          <w:rFonts w:ascii="Arial" w:hAnsi="Arial" w:cs="Arial"/>
          <w:sz w:val="20"/>
          <w:szCs w:val="20"/>
        </w:rPr>
        <w:t xml:space="preserve">Evaluar el estado del sistema de control interno de Coldeportes, a partir de la verificación del grado de </w:t>
      </w:r>
      <w:r w:rsidR="00335826" w:rsidRPr="00335826">
        <w:rPr>
          <w:rFonts w:ascii="Arial" w:hAnsi="Arial" w:cs="Arial"/>
          <w:sz w:val="20"/>
          <w:szCs w:val="20"/>
        </w:rPr>
        <w:t>implementación del</w:t>
      </w:r>
      <w:r w:rsidR="0074007F" w:rsidRPr="00335826">
        <w:rPr>
          <w:rFonts w:ascii="Arial" w:hAnsi="Arial" w:cs="Arial"/>
          <w:sz w:val="20"/>
          <w:szCs w:val="20"/>
        </w:rPr>
        <w:t xml:space="preserve"> Sistema Integrado de Gestión </w:t>
      </w:r>
      <w:r w:rsidR="009335A6" w:rsidRPr="00335826">
        <w:rPr>
          <w:rFonts w:ascii="Arial" w:hAnsi="Arial" w:cs="Arial"/>
          <w:sz w:val="20"/>
          <w:szCs w:val="20"/>
        </w:rPr>
        <w:t>con</w:t>
      </w:r>
      <w:r w:rsidR="00F32AC4" w:rsidRPr="00335826">
        <w:rPr>
          <w:rFonts w:ascii="Arial" w:hAnsi="Arial" w:cs="Arial"/>
          <w:sz w:val="20"/>
          <w:szCs w:val="20"/>
        </w:rPr>
        <w:t xml:space="preserve"> corte a 30 de octubre </w:t>
      </w:r>
      <w:r w:rsidR="009335A6" w:rsidRPr="00335826">
        <w:rPr>
          <w:rFonts w:ascii="Arial" w:hAnsi="Arial" w:cs="Arial"/>
          <w:sz w:val="20"/>
          <w:szCs w:val="20"/>
        </w:rPr>
        <w:t>de 2016</w:t>
      </w:r>
      <w:r w:rsidR="00335826">
        <w:rPr>
          <w:rFonts w:ascii="Arial" w:hAnsi="Arial" w:cs="Arial"/>
          <w:sz w:val="20"/>
          <w:szCs w:val="20"/>
        </w:rPr>
        <w:t xml:space="preserve">. </w:t>
      </w:r>
    </w:p>
    <w:p w:rsidR="00335826" w:rsidRPr="00335826" w:rsidRDefault="00335826" w:rsidP="00335826">
      <w:pPr>
        <w:pStyle w:val="Prrafodelista"/>
        <w:rPr>
          <w:rFonts w:ascii="Arial" w:hAnsi="Arial" w:cs="Arial"/>
          <w:sz w:val="20"/>
          <w:szCs w:val="20"/>
        </w:rPr>
      </w:pPr>
    </w:p>
    <w:p w:rsidR="00335826" w:rsidRPr="00656E00" w:rsidRDefault="00656E00" w:rsidP="00656E00">
      <w:pPr>
        <w:pStyle w:val="Prrafodelista"/>
        <w:numPr>
          <w:ilvl w:val="0"/>
          <w:numId w:val="18"/>
        </w:numPr>
        <w:jc w:val="both"/>
        <w:rPr>
          <w:rFonts w:ascii="Arial" w:hAnsi="Arial" w:cs="Arial"/>
          <w:b/>
          <w:sz w:val="20"/>
          <w:szCs w:val="20"/>
        </w:rPr>
      </w:pPr>
      <w:r>
        <w:rPr>
          <w:rFonts w:ascii="Arial" w:hAnsi="Arial" w:cs="Arial"/>
          <w:b/>
          <w:sz w:val="20"/>
          <w:szCs w:val="20"/>
        </w:rPr>
        <w:t xml:space="preserve">Marco General </w:t>
      </w:r>
    </w:p>
    <w:p w:rsidR="00656E00" w:rsidRDefault="00656E00" w:rsidP="00335826">
      <w:pPr>
        <w:jc w:val="both"/>
        <w:rPr>
          <w:rFonts w:ascii="Arial" w:hAnsi="Arial" w:cs="Arial"/>
          <w:b/>
          <w:sz w:val="20"/>
          <w:szCs w:val="20"/>
        </w:rPr>
      </w:pPr>
    </w:p>
    <w:p w:rsidR="00656E00" w:rsidRPr="00392C9A" w:rsidRDefault="00656E00" w:rsidP="00656E00">
      <w:pPr>
        <w:jc w:val="both"/>
        <w:rPr>
          <w:rFonts w:asciiTheme="majorHAnsi" w:hAnsiTheme="majorHAnsi" w:cs="Arial"/>
          <w:sz w:val="22"/>
          <w:szCs w:val="22"/>
        </w:rPr>
      </w:pPr>
      <w:r>
        <w:rPr>
          <w:rFonts w:asciiTheme="majorHAnsi" w:hAnsiTheme="majorHAnsi" w:cs="Arial"/>
          <w:sz w:val="22"/>
          <w:szCs w:val="22"/>
        </w:rPr>
        <w:t xml:space="preserve">Para el desarrollo de este objetivo institucional, </w:t>
      </w:r>
      <w:r w:rsidRPr="00392C9A">
        <w:rPr>
          <w:rFonts w:asciiTheme="majorHAnsi" w:hAnsiTheme="majorHAnsi" w:cs="Arial"/>
          <w:sz w:val="22"/>
          <w:szCs w:val="22"/>
        </w:rPr>
        <w:t xml:space="preserve">COLDEPORTES </w:t>
      </w:r>
      <w:r>
        <w:rPr>
          <w:rFonts w:asciiTheme="majorHAnsi" w:hAnsiTheme="majorHAnsi" w:cs="Arial"/>
          <w:sz w:val="22"/>
          <w:szCs w:val="22"/>
        </w:rPr>
        <w:t xml:space="preserve">ha adoptado </w:t>
      </w:r>
      <w:r w:rsidRPr="00392C9A">
        <w:rPr>
          <w:rFonts w:asciiTheme="majorHAnsi" w:hAnsiTheme="majorHAnsi" w:cs="Arial"/>
          <w:sz w:val="22"/>
          <w:szCs w:val="22"/>
        </w:rPr>
        <w:t>un modelo de operación por procesos orientado a realizar una gestión eficiente, eficaz y efectiva, y a la satisfacción de las necesidades y expectativas de sus usuarios, tal como lo expresa el objetivo de nuestro Manual de Calidad.</w:t>
      </w:r>
    </w:p>
    <w:p w:rsidR="00656E00" w:rsidRDefault="00656E00" w:rsidP="00656E00">
      <w:pPr>
        <w:jc w:val="both"/>
        <w:rPr>
          <w:rFonts w:asciiTheme="majorHAnsi" w:hAnsiTheme="majorHAnsi" w:cs="Arial"/>
          <w:sz w:val="22"/>
          <w:szCs w:val="22"/>
        </w:rPr>
      </w:pPr>
    </w:p>
    <w:p w:rsidR="00656E00" w:rsidRDefault="00656E00" w:rsidP="00656E00">
      <w:pPr>
        <w:jc w:val="both"/>
        <w:rPr>
          <w:rFonts w:asciiTheme="majorHAnsi" w:hAnsiTheme="majorHAnsi" w:cs="Arial"/>
          <w:sz w:val="22"/>
          <w:szCs w:val="22"/>
        </w:rPr>
      </w:pPr>
      <w:r>
        <w:rPr>
          <w:rFonts w:asciiTheme="majorHAnsi" w:hAnsiTheme="majorHAnsi"/>
          <w:sz w:val="22"/>
          <w:szCs w:val="22"/>
        </w:rPr>
        <w:t xml:space="preserve">Así mismo, como eje articulador COLDEPORTES ha establecido la política del Sistema </w:t>
      </w:r>
      <w:r w:rsidRPr="00255B53">
        <w:rPr>
          <w:rFonts w:asciiTheme="majorHAnsi" w:hAnsiTheme="majorHAnsi" w:cs="Arial"/>
          <w:sz w:val="22"/>
          <w:szCs w:val="22"/>
        </w:rPr>
        <w:t xml:space="preserve">Integrado de Gestión, orientada al compromiso de mejorar sus procesos y servicios continuamente con el apoyo de un personal competente, la identificación y control de sus riesgos, la disponibilidad oportuna de los recursos con el fin de satisfacer a la comunidad, asegurando la eficacia, eficiencia y efectividad de </w:t>
      </w:r>
      <w:r>
        <w:rPr>
          <w:rFonts w:asciiTheme="majorHAnsi" w:hAnsiTheme="majorHAnsi" w:cs="Arial"/>
          <w:sz w:val="22"/>
          <w:szCs w:val="22"/>
        </w:rPr>
        <w:t>la organización.</w:t>
      </w:r>
    </w:p>
    <w:p w:rsidR="00656E00" w:rsidRDefault="00656E00" w:rsidP="00656E00">
      <w:pPr>
        <w:jc w:val="both"/>
        <w:rPr>
          <w:rFonts w:asciiTheme="majorHAnsi" w:hAnsiTheme="majorHAnsi" w:cs="Arial"/>
          <w:sz w:val="22"/>
          <w:szCs w:val="22"/>
        </w:rPr>
      </w:pPr>
    </w:p>
    <w:p w:rsidR="00656E00" w:rsidRDefault="00656E00" w:rsidP="00656E00">
      <w:pPr>
        <w:jc w:val="both"/>
        <w:rPr>
          <w:rFonts w:ascii="Arial" w:hAnsi="Arial" w:cs="Arial"/>
          <w:b/>
          <w:sz w:val="20"/>
          <w:szCs w:val="20"/>
        </w:rPr>
      </w:pPr>
      <w:r w:rsidRPr="00255B53">
        <w:rPr>
          <w:rFonts w:asciiTheme="majorHAnsi" w:hAnsiTheme="majorHAnsi" w:cs="Arial"/>
          <w:sz w:val="22"/>
          <w:szCs w:val="22"/>
        </w:rPr>
        <w:t>En este contexto</w:t>
      </w:r>
      <w:r>
        <w:rPr>
          <w:rFonts w:asciiTheme="majorHAnsi" w:hAnsiTheme="majorHAnsi" w:cs="Arial"/>
          <w:sz w:val="22"/>
          <w:szCs w:val="22"/>
        </w:rPr>
        <w:t xml:space="preserve"> la Oficina de Control Interno como responsable de</w:t>
      </w:r>
      <w:r w:rsidRPr="00255B53">
        <w:rPr>
          <w:rFonts w:asciiTheme="majorHAnsi" w:hAnsiTheme="majorHAnsi" w:cs="Arial"/>
          <w:sz w:val="22"/>
          <w:szCs w:val="22"/>
        </w:rPr>
        <w:t xml:space="preserve">l </w:t>
      </w:r>
      <w:r>
        <w:rPr>
          <w:rFonts w:asciiTheme="majorHAnsi" w:hAnsiTheme="majorHAnsi" w:cs="Arial"/>
          <w:sz w:val="22"/>
          <w:szCs w:val="22"/>
        </w:rPr>
        <w:t xml:space="preserve">proceso de Seguimiento y Evaluación de la Gestión, </w:t>
      </w:r>
      <w:r>
        <w:rPr>
          <w:rFonts w:asciiTheme="majorHAnsi" w:hAnsiTheme="majorHAnsi"/>
          <w:sz w:val="22"/>
          <w:szCs w:val="22"/>
        </w:rPr>
        <w:t>ha adelantado las auditorías internas de calidad del año 2016</w:t>
      </w:r>
      <w:r w:rsidRPr="00C3312C">
        <w:rPr>
          <w:rFonts w:asciiTheme="majorHAnsi" w:hAnsiTheme="majorHAnsi"/>
          <w:sz w:val="22"/>
          <w:szCs w:val="22"/>
        </w:rPr>
        <w:t xml:space="preserve"> </w:t>
      </w:r>
      <w:r>
        <w:rPr>
          <w:rFonts w:asciiTheme="majorHAnsi" w:hAnsiTheme="majorHAnsi"/>
          <w:sz w:val="22"/>
          <w:szCs w:val="22"/>
        </w:rPr>
        <w:t>con el objeto de revisar el cumplimiento de los parámetros establecidos por las normas NTCGP 1000: 2009 y la ISO 9001:2008, y atendiendo que los procesos fueron diseñados con el marco de referencia metodológico del PHVA, así mismo se presentan los resultados a través del presente informe</w:t>
      </w:r>
    </w:p>
    <w:p w:rsidR="00656E00" w:rsidRPr="00335826" w:rsidRDefault="00656E00" w:rsidP="00335826">
      <w:pPr>
        <w:jc w:val="both"/>
        <w:rPr>
          <w:rFonts w:ascii="Arial" w:hAnsi="Arial" w:cs="Arial"/>
          <w:b/>
          <w:sz w:val="20"/>
          <w:szCs w:val="20"/>
        </w:rPr>
      </w:pPr>
    </w:p>
    <w:p w:rsidR="00335826" w:rsidRPr="00335826" w:rsidRDefault="00335826" w:rsidP="00335826">
      <w:pPr>
        <w:pStyle w:val="Prrafodelista"/>
        <w:numPr>
          <w:ilvl w:val="0"/>
          <w:numId w:val="18"/>
        </w:numPr>
        <w:jc w:val="both"/>
        <w:rPr>
          <w:rFonts w:asciiTheme="majorHAnsi" w:hAnsiTheme="majorHAnsi"/>
          <w:b/>
          <w:noProof/>
          <w:sz w:val="22"/>
          <w:szCs w:val="22"/>
          <w:lang w:eastAsia="es-CO"/>
        </w:rPr>
      </w:pPr>
      <w:r w:rsidRPr="00335826">
        <w:rPr>
          <w:rFonts w:asciiTheme="majorHAnsi" w:hAnsiTheme="majorHAnsi"/>
          <w:b/>
          <w:noProof/>
          <w:sz w:val="22"/>
          <w:szCs w:val="22"/>
          <w:lang w:eastAsia="es-CO"/>
        </w:rPr>
        <w:t xml:space="preserve">Informe Estado del Sistema </w:t>
      </w:r>
      <w:r w:rsidR="00656E00">
        <w:rPr>
          <w:rFonts w:asciiTheme="majorHAnsi" w:hAnsiTheme="majorHAnsi"/>
          <w:b/>
          <w:noProof/>
          <w:sz w:val="22"/>
          <w:szCs w:val="22"/>
          <w:lang w:eastAsia="es-CO"/>
        </w:rPr>
        <w:t xml:space="preserve">Integrado de Gestión </w:t>
      </w: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r>
        <w:rPr>
          <w:rFonts w:asciiTheme="majorHAnsi" w:hAnsiTheme="majorHAnsi"/>
          <w:noProof/>
          <w:sz w:val="22"/>
          <w:szCs w:val="22"/>
          <w:lang w:eastAsia="es-CO"/>
        </w:rPr>
        <w:t xml:space="preserve">El Sistema Integrado de Gestión de COLDEPORTES, en el cual se encuentra el sistema de calidad, opera o cuenta dentro su marco estructurador con el mapa de procesos de la entidad. </w:t>
      </w:r>
    </w:p>
    <w:p w:rsidR="00335826" w:rsidRDefault="00335826" w:rsidP="00335826">
      <w:pPr>
        <w:jc w:val="both"/>
        <w:rPr>
          <w:rFonts w:asciiTheme="majorHAnsi" w:hAnsiTheme="majorHAnsi"/>
          <w:noProof/>
          <w:sz w:val="22"/>
          <w:szCs w:val="22"/>
          <w:lang w:eastAsia="es-CO"/>
        </w:rPr>
      </w:pPr>
    </w:p>
    <w:p w:rsidR="00335826" w:rsidRDefault="00335826" w:rsidP="00335826">
      <w:pPr>
        <w:pStyle w:val="Prrafodelista"/>
        <w:ind w:left="0"/>
        <w:jc w:val="both"/>
        <w:rPr>
          <w:rFonts w:asciiTheme="majorHAnsi" w:hAnsiTheme="majorHAnsi" w:cs="Arial"/>
          <w:sz w:val="22"/>
          <w:szCs w:val="22"/>
        </w:rPr>
      </w:pPr>
      <w:r>
        <w:rPr>
          <w:rFonts w:asciiTheme="majorHAnsi" w:hAnsiTheme="majorHAnsi"/>
          <w:noProof/>
          <w:sz w:val="22"/>
          <w:szCs w:val="22"/>
          <w:lang w:eastAsia="es-CO"/>
        </w:rPr>
        <w:t>Los 15 procesos de coldeportes (</w:t>
      </w:r>
      <w:r>
        <w:rPr>
          <w:rFonts w:asciiTheme="majorHAnsi" w:hAnsiTheme="majorHAnsi" w:cs="Arial"/>
          <w:sz w:val="22"/>
          <w:szCs w:val="22"/>
        </w:rPr>
        <w:t>3 estratégicos, 4 misionales, 7 de apoyo y 1 de control y evaluación) se encuentran documentados en la herramienta institucional ISOLUCION, la cual contiene los diferentes documentos que se encuentran señalados en la caracterización de cada proceso. Es la herramienta por excelencia de la gestión de la entidad, en la cual también se registran los planes de mejoramiento que desarrollan las áreas responsables.</w:t>
      </w:r>
      <w:r w:rsidRPr="00661014">
        <w:rPr>
          <w:rFonts w:asciiTheme="majorHAnsi" w:hAnsiTheme="majorHAnsi" w:cs="Arial"/>
          <w:sz w:val="22"/>
          <w:szCs w:val="22"/>
        </w:rPr>
        <w:t xml:space="preserve"> </w:t>
      </w: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Pr="00952695" w:rsidRDefault="00335826" w:rsidP="00335826">
      <w:pPr>
        <w:pStyle w:val="Prrafodelista"/>
        <w:numPr>
          <w:ilvl w:val="0"/>
          <w:numId w:val="11"/>
        </w:numPr>
        <w:ind w:left="426" w:hanging="426"/>
        <w:jc w:val="both"/>
        <w:rPr>
          <w:rFonts w:asciiTheme="majorHAnsi" w:hAnsiTheme="majorHAnsi"/>
          <w:b/>
          <w:i/>
          <w:noProof/>
          <w:sz w:val="22"/>
          <w:szCs w:val="22"/>
          <w:lang w:eastAsia="es-CO"/>
        </w:rPr>
      </w:pPr>
      <w:r w:rsidRPr="00952695">
        <w:rPr>
          <w:rFonts w:asciiTheme="majorHAnsi" w:hAnsiTheme="majorHAnsi"/>
          <w:b/>
          <w:i/>
          <w:noProof/>
          <w:sz w:val="22"/>
          <w:szCs w:val="22"/>
          <w:lang w:eastAsia="es-CO"/>
        </w:rPr>
        <w:t>Fortal</w:t>
      </w:r>
      <w:r>
        <w:rPr>
          <w:rFonts w:asciiTheme="majorHAnsi" w:hAnsiTheme="majorHAnsi"/>
          <w:b/>
          <w:i/>
          <w:noProof/>
          <w:sz w:val="22"/>
          <w:szCs w:val="22"/>
          <w:lang w:eastAsia="es-CO"/>
        </w:rPr>
        <w:t xml:space="preserve">ezas del sistema de gestión </w:t>
      </w:r>
      <w:r w:rsidRPr="00952695">
        <w:rPr>
          <w:rFonts w:asciiTheme="majorHAnsi" w:hAnsiTheme="majorHAnsi"/>
          <w:b/>
          <w:i/>
          <w:noProof/>
          <w:sz w:val="22"/>
          <w:szCs w:val="22"/>
          <w:lang w:eastAsia="es-CO"/>
        </w:rPr>
        <w:t>de Coldeportes:</w:t>
      </w: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r>
        <w:rPr>
          <w:rFonts w:asciiTheme="majorHAnsi" w:hAnsiTheme="majorHAnsi"/>
          <w:noProof/>
          <w:sz w:val="22"/>
          <w:szCs w:val="22"/>
          <w:lang w:eastAsia="es-CO"/>
        </w:rPr>
        <w:t>Teniendo en cuenta la dinámica de cada auditoría y la información recolectada, se han identificado las siguientes fortalezas del hacer de COLDEPORTES relacionado con su sistema de gestión de calidad:</w:t>
      </w: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r w:rsidRPr="000B4C84">
        <w:rPr>
          <w:noProof/>
          <w:lang w:val="es-CO" w:eastAsia="es-CO"/>
        </w:rPr>
        <mc:AlternateContent>
          <mc:Choice Requires="wpg">
            <w:drawing>
              <wp:anchor distT="0" distB="0" distL="114300" distR="114300" simplePos="0" relativeHeight="251655168" behindDoc="0" locked="0" layoutInCell="1" allowOverlap="1" wp14:anchorId="639EF500" wp14:editId="6429D9F0">
                <wp:simplePos x="0" y="0"/>
                <wp:positionH relativeFrom="column">
                  <wp:posOffset>-38144</wp:posOffset>
                </wp:positionH>
                <wp:positionV relativeFrom="paragraph">
                  <wp:posOffset>11238</wp:posOffset>
                </wp:positionV>
                <wp:extent cx="5981066" cy="3151505"/>
                <wp:effectExtent l="57150" t="0" r="0" b="86995"/>
                <wp:wrapNone/>
                <wp:docPr id="31" name="8 Grupo"/>
                <wp:cNvGraphicFramePr/>
                <a:graphic xmlns:a="http://schemas.openxmlformats.org/drawingml/2006/main">
                  <a:graphicData uri="http://schemas.microsoft.com/office/word/2010/wordprocessingGroup">
                    <wpg:wgp>
                      <wpg:cNvGrpSpPr/>
                      <wpg:grpSpPr>
                        <a:xfrm>
                          <a:off x="0" y="0"/>
                          <a:ext cx="5981066" cy="3151505"/>
                          <a:chOff x="0" y="0"/>
                          <a:chExt cx="5981066" cy="3151505"/>
                        </a:xfrm>
                      </wpg:grpSpPr>
                      <wps:wsp>
                        <wps:cNvPr id="32" name="28 Rectángulo"/>
                        <wps:cNvSpPr/>
                        <wps:spPr>
                          <a:xfrm>
                            <a:off x="0" y="10795"/>
                            <a:ext cx="626745" cy="3140710"/>
                          </a:xfrm>
                          <a:prstGeom prst="rect">
                            <a:avLst/>
                          </a:prstGeom>
                          <a:solidFill>
                            <a:srgbClr val="33CCCC"/>
                          </a:soli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txbx>
                          <w:txbxContent>
                            <w:p w:rsidR="006413B0" w:rsidRDefault="006413B0" w:rsidP="00335826">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3" name="AutoShape 4"/>
                        <wps:cNvSpPr>
                          <a:spLocks noChangeArrowheads="1"/>
                        </wps:cNvSpPr>
                        <wps:spPr bwMode="auto">
                          <a:xfrm>
                            <a:off x="116121" y="1283094"/>
                            <a:ext cx="1454785" cy="362536"/>
                          </a:xfrm>
                          <a:prstGeom prst="homePlate">
                            <a:avLst>
                              <a:gd name="adj" fmla="val 31867"/>
                            </a:avLst>
                          </a:prstGeom>
                          <a:solidFill>
                            <a:srgbClr val="CCCCCC"/>
                          </a:solidFill>
                          <a:ln w="6350">
                            <a:noFill/>
                            <a:miter lim="800000"/>
                            <a:headEnd/>
                            <a:tailEnd/>
                          </a:ln>
                        </wps:spPr>
                        <wps:txbx>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262626"/>
                                  <w:kern w:val="24"/>
                                  <w:sz w:val="22"/>
                                  <w:szCs w:val="22"/>
                                  <w:lang w:val="en-US"/>
                                </w:rPr>
                                <w:t>Requisitos</w:t>
                              </w:r>
                              <w:proofErr w:type="spellEnd"/>
                              <w:r>
                                <w:rPr>
                                  <w:rFonts w:ascii="Calibri" w:hAnsi="Calibri"/>
                                  <w:b/>
                                  <w:bCs/>
                                  <w:color w:val="262626"/>
                                  <w:kern w:val="24"/>
                                  <w:sz w:val="22"/>
                                  <w:szCs w:val="22"/>
                                  <w:lang w:val="en-US"/>
                                </w:rPr>
                                <w:t xml:space="preserve"> de </w:t>
                              </w:r>
                              <w:proofErr w:type="spellStart"/>
                              <w:r>
                                <w:rPr>
                                  <w:rFonts w:ascii="Calibri" w:hAnsi="Calibri"/>
                                  <w:b/>
                                  <w:bCs/>
                                  <w:color w:val="262626"/>
                                  <w:kern w:val="24"/>
                                  <w:sz w:val="22"/>
                                  <w:szCs w:val="22"/>
                                  <w:lang w:val="en-US"/>
                                </w:rPr>
                                <w:t>calidad</w:t>
                              </w:r>
                              <w:proofErr w:type="spellEnd"/>
                            </w:p>
                          </w:txbxContent>
                        </wps:txbx>
                        <wps:bodyPr lIns="45720" rIns="45720"/>
                      </wps:wsp>
                      <wps:wsp>
                        <wps:cNvPr id="34" name="AutoShape 5"/>
                        <wps:cNvSpPr>
                          <a:spLocks noChangeArrowheads="1"/>
                        </wps:cNvSpPr>
                        <wps:spPr bwMode="auto">
                          <a:xfrm>
                            <a:off x="117475" y="677939"/>
                            <a:ext cx="1453431" cy="338893"/>
                          </a:xfrm>
                          <a:prstGeom prst="homePlate">
                            <a:avLst>
                              <a:gd name="adj" fmla="val 31867"/>
                            </a:avLst>
                          </a:prstGeom>
                          <a:solidFill>
                            <a:srgbClr val="CCCCCC"/>
                          </a:solidFill>
                          <a:ln w="6350">
                            <a:noFill/>
                            <a:miter lim="800000"/>
                            <a:headEnd/>
                            <a:tailEnd/>
                          </a:ln>
                        </wps:spPr>
                        <wps:txbx>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262626"/>
                                  <w:kern w:val="24"/>
                                  <w:sz w:val="22"/>
                                  <w:szCs w:val="22"/>
                                  <w:lang w:val="en-US"/>
                                </w:rPr>
                                <w:t>Talento</w:t>
                              </w:r>
                              <w:proofErr w:type="spellEnd"/>
                              <w:r>
                                <w:rPr>
                                  <w:rFonts w:ascii="Calibri" w:hAnsi="Calibri"/>
                                  <w:b/>
                                  <w:bCs/>
                                  <w:color w:val="262626"/>
                                  <w:kern w:val="24"/>
                                  <w:sz w:val="22"/>
                                  <w:szCs w:val="22"/>
                                  <w:lang w:val="en-US"/>
                                </w:rPr>
                                <w:t xml:space="preserve"> </w:t>
                              </w:r>
                              <w:proofErr w:type="spellStart"/>
                              <w:r>
                                <w:rPr>
                                  <w:rFonts w:ascii="Calibri" w:hAnsi="Calibri"/>
                                  <w:b/>
                                  <w:bCs/>
                                  <w:color w:val="262626"/>
                                  <w:kern w:val="24"/>
                                  <w:sz w:val="22"/>
                                  <w:szCs w:val="22"/>
                                  <w:lang w:val="en-US"/>
                                </w:rPr>
                                <w:t>humano</w:t>
                              </w:r>
                              <w:proofErr w:type="spellEnd"/>
                            </w:p>
                          </w:txbxContent>
                        </wps:txbx>
                        <wps:bodyPr lIns="45720" rIns="45720"/>
                      </wps:wsp>
                      <wps:wsp>
                        <wps:cNvPr id="35" name="AutoShape 6"/>
                        <wps:cNvSpPr>
                          <a:spLocks noChangeArrowheads="1"/>
                        </wps:cNvSpPr>
                        <wps:spPr bwMode="auto">
                          <a:xfrm>
                            <a:off x="118829" y="132690"/>
                            <a:ext cx="1453431" cy="320878"/>
                          </a:xfrm>
                          <a:prstGeom prst="homePlate">
                            <a:avLst>
                              <a:gd name="adj" fmla="val 31867"/>
                            </a:avLst>
                          </a:prstGeom>
                          <a:solidFill>
                            <a:srgbClr val="CCCCCC"/>
                          </a:solidFill>
                          <a:ln w="6350">
                            <a:noFill/>
                            <a:miter lim="800000"/>
                            <a:headEnd/>
                            <a:tailEnd/>
                          </a:ln>
                        </wps:spPr>
                        <wps:txbx>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000000"/>
                                  <w:kern w:val="24"/>
                                  <w:sz w:val="22"/>
                                  <w:szCs w:val="22"/>
                                  <w:lang w:val="en-US"/>
                                </w:rPr>
                                <w:t>Compromiso</w:t>
                              </w:r>
                              <w:proofErr w:type="spellEnd"/>
                            </w:p>
                          </w:txbxContent>
                        </wps:txbx>
                        <wps:bodyPr lIns="45720" rIns="45720"/>
                      </wps:wsp>
                      <wps:wsp>
                        <wps:cNvPr id="37" name="Text Box 8"/>
                        <wps:cNvSpPr txBox="1">
                          <a:spLocks noChangeArrowheads="1"/>
                        </wps:cNvSpPr>
                        <wps:spPr bwMode="auto">
                          <a:xfrm>
                            <a:off x="1572260" y="0"/>
                            <a:ext cx="3427730" cy="374650"/>
                          </a:xfrm>
                          <a:prstGeom prst="rect">
                            <a:avLst/>
                          </a:prstGeom>
                          <a:noFill/>
                          <a:ln w="6350">
                            <a:noFill/>
                            <a:miter lim="800000"/>
                            <a:headEnd/>
                            <a:tailEnd/>
                          </a:ln>
                        </wps:spPr>
                        <wps:txbx>
                          <w:txbxContent>
                            <w:p w:rsidR="006413B0" w:rsidRDefault="006413B0" w:rsidP="00335826">
                              <w:pPr>
                                <w:pStyle w:val="NormalWeb"/>
                                <w:spacing w:before="0" w:beforeAutospacing="0" w:after="0" w:afterAutospacing="0"/>
                              </w:pPr>
                              <w:r>
                                <w:rPr>
                                  <w:rFonts w:ascii="Cambria" w:hAnsi="Cambria"/>
                                  <w:color w:val="000000" w:themeColor="text1"/>
                                  <w:kern w:val="24"/>
                                  <w:lang w:val="es-ES_tradnl"/>
                                </w:rPr>
                                <w:t> </w:t>
                              </w:r>
                            </w:p>
                          </w:txbxContent>
                        </wps:txbx>
                        <wps:bodyPr lIns="45720" rIns="45720"/>
                      </wps:wsp>
                      <wps:wsp>
                        <wps:cNvPr id="38" name="Text Box 10"/>
                        <wps:cNvSpPr txBox="1">
                          <a:spLocks noChangeArrowheads="1"/>
                        </wps:cNvSpPr>
                        <wps:spPr bwMode="auto">
                          <a:xfrm>
                            <a:off x="1572262" y="6349"/>
                            <a:ext cx="4321174" cy="490855"/>
                          </a:xfrm>
                          <a:prstGeom prst="rect">
                            <a:avLst/>
                          </a:prstGeom>
                          <a:noFill/>
                          <a:ln w="6350">
                            <a:noFill/>
                            <a:miter lim="800000"/>
                            <a:headEnd/>
                            <a:tailEnd/>
                          </a:ln>
                        </wps:spPr>
                        <wps:txbx>
                          <w:txbxContent>
                            <w:p w:rsidR="006413B0" w:rsidRDefault="006413B0" w:rsidP="00335826">
                              <w:pPr>
                                <w:pStyle w:val="NormalWeb"/>
                                <w:spacing w:before="86" w:beforeAutospacing="0" w:after="0" w:afterAutospacing="0"/>
                                <w:jc w:val="both"/>
                                <w:textAlignment w:val="baseline"/>
                              </w:pPr>
                              <w:r>
                                <w:rPr>
                                  <w:rFonts w:ascii="Calibri" w:hAnsi="Calibri" w:cs="Arial"/>
                                  <w:color w:val="262626"/>
                                  <w:kern w:val="24"/>
                                  <w:sz w:val="22"/>
                                  <w:szCs w:val="22"/>
                                </w:rPr>
                                <w:t>Compromiso de los niveles directivos en lograr los objetivos del sistema de calidad de la entidad.</w:t>
                              </w:r>
                            </w:p>
                          </w:txbxContent>
                        </wps:txbx>
                        <wps:bodyPr lIns="45720" rIns="45720"/>
                      </wps:wsp>
                      <wps:wsp>
                        <wps:cNvPr id="39" name="AutoShape 4"/>
                        <wps:cNvSpPr>
                          <a:spLocks noChangeArrowheads="1"/>
                        </wps:cNvSpPr>
                        <wps:spPr bwMode="auto">
                          <a:xfrm>
                            <a:off x="143511" y="1946091"/>
                            <a:ext cx="1428750" cy="370840"/>
                          </a:xfrm>
                          <a:prstGeom prst="homePlate">
                            <a:avLst>
                              <a:gd name="adj" fmla="val 31867"/>
                            </a:avLst>
                          </a:prstGeom>
                          <a:solidFill>
                            <a:srgbClr val="CCCCCC"/>
                          </a:solidFill>
                          <a:ln w="6350">
                            <a:noFill/>
                            <a:miter lim="800000"/>
                            <a:headEnd/>
                            <a:tailEnd/>
                          </a:ln>
                        </wps:spPr>
                        <wps:txbx>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262626"/>
                                  <w:kern w:val="24"/>
                                  <w:sz w:val="22"/>
                                  <w:szCs w:val="22"/>
                                  <w:lang w:val="en-US"/>
                                </w:rPr>
                                <w:t>Apoyo</w:t>
                              </w:r>
                              <w:proofErr w:type="spellEnd"/>
                              <w:r>
                                <w:rPr>
                                  <w:rFonts w:ascii="Calibri" w:hAnsi="Calibri"/>
                                  <w:b/>
                                  <w:bCs/>
                                  <w:color w:val="262626"/>
                                  <w:kern w:val="24"/>
                                  <w:sz w:val="22"/>
                                  <w:szCs w:val="22"/>
                                  <w:lang w:val="en-US"/>
                                </w:rPr>
                                <w:t xml:space="preserve"> </w:t>
                              </w:r>
                              <w:proofErr w:type="spellStart"/>
                              <w:r>
                                <w:rPr>
                                  <w:rFonts w:ascii="Calibri" w:hAnsi="Calibri"/>
                                  <w:b/>
                                  <w:bCs/>
                                  <w:color w:val="262626"/>
                                  <w:kern w:val="24"/>
                                  <w:sz w:val="22"/>
                                  <w:szCs w:val="22"/>
                                  <w:lang w:val="en-US"/>
                                </w:rPr>
                                <w:t>logístico</w:t>
                              </w:r>
                              <w:proofErr w:type="spellEnd"/>
                            </w:p>
                          </w:txbxContent>
                        </wps:txbx>
                        <wps:bodyPr lIns="45720" rIns="45720"/>
                      </wps:wsp>
                      <wps:wsp>
                        <wps:cNvPr id="41" name="28 Rectángulo"/>
                        <wps:cNvSpPr/>
                        <wps:spPr>
                          <a:xfrm>
                            <a:off x="1637416" y="634892"/>
                            <a:ext cx="4343650" cy="452120"/>
                          </a:xfrm>
                          <a:prstGeom prst="rect">
                            <a:avLst/>
                          </a:prstGeom>
                        </wps:spPr>
                        <wps:txbx>
                          <w:txbxContent>
                            <w:p w:rsidR="006413B0" w:rsidRDefault="006413B0" w:rsidP="00335826">
                              <w:pPr>
                                <w:pStyle w:val="NormalWeb"/>
                                <w:spacing w:before="0" w:beforeAutospacing="0" w:after="0" w:afterAutospacing="0"/>
                                <w:jc w:val="both"/>
                              </w:pPr>
                              <w:r>
                                <w:rPr>
                                  <w:rFonts w:ascii="Calibri" w:hAnsi="Calibri" w:cs="Arial"/>
                                  <w:color w:val="262626"/>
                                  <w:kern w:val="24"/>
                                  <w:sz w:val="22"/>
                                  <w:szCs w:val="22"/>
                                </w:rPr>
                                <w:t>Los grupos internos de trabajo cuentan con amplio conocimiento técnico en las funciones asignadas.</w:t>
                              </w:r>
                            </w:p>
                          </w:txbxContent>
                        </wps:txbx>
                        <wps:bodyPr wrap="square">
                          <a:noAutofit/>
                        </wps:bodyPr>
                      </wps:wsp>
                      <wps:wsp>
                        <wps:cNvPr id="42" name="29 Rectángulo"/>
                        <wps:cNvSpPr/>
                        <wps:spPr>
                          <a:xfrm>
                            <a:off x="1637415" y="1206621"/>
                            <a:ext cx="4332856" cy="601345"/>
                          </a:xfrm>
                          <a:prstGeom prst="rect">
                            <a:avLst/>
                          </a:prstGeom>
                        </wps:spPr>
                        <wps:txbx>
                          <w:txbxContent>
                            <w:p w:rsidR="006413B0" w:rsidRDefault="006413B0" w:rsidP="00335826">
                              <w:pPr>
                                <w:pStyle w:val="NormalWeb"/>
                                <w:spacing w:before="0" w:beforeAutospacing="0" w:after="0" w:afterAutospacing="0"/>
                                <w:jc w:val="both"/>
                              </w:pPr>
                              <w:r>
                                <w:rPr>
                                  <w:rFonts w:ascii="Calibri" w:hAnsi="Calibri" w:cs="Arial"/>
                                  <w:color w:val="262626"/>
                                  <w:kern w:val="24"/>
                                  <w:sz w:val="22"/>
                                  <w:szCs w:val="22"/>
                                </w:rPr>
                                <w:t xml:space="preserve">Disposición para comprender los requisitos de las normas ISO 9001:2008 y NTCGP1000:2009, y por identificar las necesidades y expectativas para el desarrollo de los procesos. </w:t>
                              </w:r>
                            </w:p>
                          </w:txbxContent>
                        </wps:txbx>
                        <wps:bodyPr wrap="square">
                          <a:noAutofit/>
                        </wps:bodyPr>
                      </wps:wsp>
                      <wps:wsp>
                        <wps:cNvPr id="43" name="32 Rectángulo"/>
                        <wps:cNvSpPr/>
                        <wps:spPr>
                          <a:xfrm>
                            <a:off x="1637416" y="1924651"/>
                            <a:ext cx="4343013" cy="467667"/>
                          </a:xfrm>
                          <a:prstGeom prst="rect">
                            <a:avLst/>
                          </a:prstGeom>
                        </wps:spPr>
                        <wps:txbx>
                          <w:txbxContent>
                            <w:p w:rsidR="006413B0" w:rsidRDefault="006413B0" w:rsidP="00335826">
                              <w:pPr>
                                <w:pStyle w:val="NormalWeb"/>
                                <w:spacing w:before="0" w:beforeAutospacing="0" w:after="0" w:afterAutospacing="0"/>
                                <w:jc w:val="both"/>
                                <w:rPr>
                                  <w:rFonts w:ascii="Calibri" w:hAnsi="Calibri" w:cs="Arial"/>
                                  <w:color w:val="262626"/>
                                  <w:kern w:val="24"/>
                                  <w:sz w:val="22"/>
                                  <w:szCs w:val="22"/>
                                </w:rPr>
                              </w:pPr>
                              <w:r>
                                <w:rPr>
                                  <w:rFonts w:ascii="Calibri" w:hAnsi="Calibri" w:cs="Arial"/>
                                  <w:color w:val="262626"/>
                                  <w:kern w:val="24"/>
                                  <w:sz w:val="22"/>
                                  <w:szCs w:val="22"/>
                                </w:rPr>
                                <w:t>Avance en el manejo de la herramienta ISOLUCION, por parte de los integrantes de los diferentes grupos internos de trabajo.</w:t>
                              </w:r>
                            </w:p>
                            <w:p w:rsidR="006413B0" w:rsidRDefault="006413B0" w:rsidP="00335826">
                              <w:pPr>
                                <w:pStyle w:val="NormalWeb"/>
                                <w:spacing w:before="0" w:beforeAutospacing="0" w:after="0" w:afterAutospacing="0"/>
                                <w:jc w:val="both"/>
                              </w:pPr>
                            </w:p>
                          </w:txbxContent>
                        </wps:txbx>
                        <wps:bodyPr wrap="square">
                          <a:noAutofit/>
                        </wps:bodyPr>
                      </wps:wsp>
                      <wps:wsp>
                        <wps:cNvPr id="44" name="AutoShape 4"/>
                        <wps:cNvSpPr>
                          <a:spLocks noChangeArrowheads="1"/>
                        </wps:cNvSpPr>
                        <wps:spPr bwMode="auto">
                          <a:xfrm>
                            <a:off x="127635" y="2652372"/>
                            <a:ext cx="1444625" cy="305435"/>
                          </a:xfrm>
                          <a:prstGeom prst="homePlate">
                            <a:avLst>
                              <a:gd name="adj" fmla="val 31867"/>
                            </a:avLst>
                          </a:prstGeom>
                          <a:solidFill>
                            <a:srgbClr val="CCCCCC"/>
                          </a:solidFill>
                          <a:ln w="6350">
                            <a:noFill/>
                            <a:miter lim="800000"/>
                            <a:headEnd/>
                            <a:tailEnd/>
                          </a:ln>
                        </wps:spPr>
                        <wps:txbx>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262626"/>
                                  <w:kern w:val="24"/>
                                  <w:sz w:val="22"/>
                                  <w:szCs w:val="22"/>
                                  <w:lang w:val="en-US"/>
                                </w:rPr>
                                <w:t>Mejora</w:t>
                              </w:r>
                              <w:proofErr w:type="spellEnd"/>
                              <w:r>
                                <w:rPr>
                                  <w:rFonts w:ascii="Calibri" w:hAnsi="Calibri"/>
                                  <w:b/>
                                  <w:bCs/>
                                  <w:color w:val="262626"/>
                                  <w:kern w:val="24"/>
                                  <w:sz w:val="22"/>
                                  <w:szCs w:val="22"/>
                                  <w:lang w:val="en-US"/>
                                </w:rPr>
                                <w:t xml:space="preserve"> continua</w:t>
                              </w:r>
                            </w:p>
                          </w:txbxContent>
                        </wps:txbx>
                        <wps:bodyPr lIns="45720" rIns="45720"/>
                      </wps:wsp>
                      <wps:wsp>
                        <wps:cNvPr id="45" name="31 Rectángulo"/>
                        <wps:cNvSpPr/>
                        <wps:spPr>
                          <a:xfrm>
                            <a:off x="1637415" y="2572153"/>
                            <a:ext cx="4256020" cy="579351"/>
                          </a:xfrm>
                          <a:prstGeom prst="rect">
                            <a:avLst/>
                          </a:prstGeom>
                        </wps:spPr>
                        <wps:txbx>
                          <w:txbxContent>
                            <w:p w:rsidR="006413B0" w:rsidRDefault="006413B0" w:rsidP="00335826">
                              <w:pPr>
                                <w:pStyle w:val="NormalWeb"/>
                                <w:spacing w:before="0" w:beforeAutospacing="0" w:after="0" w:afterAutospacing="0"/>
                                <w:jc w:val="both"/>
                              </w:pPr>
                              <w:r>
                                <w:rPr>
                                  <w:rFonts w:ascii="Calibri" w:hAnsi="Calibri" w:cs="Arial"/>
                                  <w:color w:val="262626"/>
                                  <w:kern w:val="24"/>
                                  <w:sz w:val="22"/>
                                  <w:szCs w:val="22"/>
                                </w:rPr>
                                <w:t xml:space="preserve">Innovación para la mejora de los procesos, reflejada en el diseño de instrumentos o mecanismos hacia la eficiencia, efectividad y eficacia </w:t>
                              </w:r>
                              <w:proofErr w:type="gramStart"/>
                              <w:r>
                                <w:rPr>
                                  <w:rFonts w:ascii="Calibri" w:hAnsi="Calibri" w:cs="Arial"/>
                                  <w:color w:val="262626"/>
                                  <w:kern w:val="24"/>
                                  <w:sz w:val="22"/>
                                  <w:szCs w:val="22"/>
                                </w:rPr>
                                <w:t>de  los</w:t>
                              </w:r>
                              <w:proofErr w:type="gramEnd"/>
                              <w:r>
                                <w:rPr>
                                  <w:rFonts w:ascii="Calibri" w:hAnsi="Calibri" w:cs="Arial"/>
                                  <w:color w:val="262626"/>
                                  <w:kern w:val="24"/>
                                  <w:sz w:val="22"/>
                                  <w:szCs w:val="22"/>
                                </w:rPr>
                                <w:t xml:space="preserve"> procesos.</w:t>
                              </w:r>
                            </w:p>
                          </w:txbxContent>
                        </wps:txbx>
                        <wps:bodyPr wrap="square">
                          <a:noAutofit/>
                        </wps:bodyPr>
                      </wps:wsp>
                    </wpg:wgp>
                  </a:graphicData>
                </a:graphic>
                <wp14:sizeRelV relativeFrom="margin">
                  <wp14:pctHeight>0</wp14:pctHeight>
                </wp14:sizeRelV>
              </wp:anchor>
            </w:drawing>
          </mc:Choice>
          <mc:Fallback>
            <w:pict>
              <v:group w14:anchorId="639EF500" id="8 Grupo" o:spid="_x0000_s1026" style="position:absolute;left:0;text-align:left;margin-left:-3pt;margin-top:.9pt;width:470.95pt;height:248.15pt;z-index:251655168;mso-height-relative:margin" coordsize="59810,31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">
                <v:rect id="28 Rectángulo" o:spid="_x0000_s1027" style="position:absolute;top:107;width:6267;height:314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n/88UA&#10;AADbAAAADwAAAGRycy9kb3ducmV2LnhtbESPT2vCQBTE7wW/w/IEL0U3ahWNriL+gR68NIrnR/aZ&#10;RLNvQ3ajaT+9Wyj0OMzMb5jlujWleFDtCssKhoMIBHFqdcGZgvPp0J+BcB5ZY2mZFHyTg/Wq87bE&#10;WNsnf9Ej8ZkIEHYxKsi9r2IpXZqTQTewFXHwrrY26IOsM6lrfAa4KeUoiqbSYMFhIceKtjml96Qx&#10;CsxxP9x9zC+T97G5lZdke2qa449SvW67WYDw1Pr/8F/7UysYj+D3S/gBcvU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Gf/zxQAAANsAAAAPAAAAAAAAAAAAAAAAAJgCAABkcnMv&#10;ZG93bnJldi54bWxQSwUGAAAAAAQABAD1AAAAigMAAAAA&#10;" fillcolor="#3cc" strokecolor="#4a7ebb">
                  <v:shadow on="t" color="black" opacity="22937f" origin=",.5" offset="0,.63889mm"/>
                  <v:textbox>
                    <w:txbxContent>
                      <w:p w:rsidR="006413B0" w:rsidRDefault="006413B0" w:rsidP="00335826">
                        <w:pPr>
                          <w:rPr>
                            <w:rFonts w:eastAsia="Times New Roman"/>
                          </w:rPr>
                        </w:pPr>
                      </w:p>
                    </w:txbxContent>
                  </v:textbox>
                </v:re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4" o:spid="_x0000_s1028" type="#_x0000_t15" style="position:absolute;left:1161;top:12830;width:14548;height:3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0u9cQA&#10;AADbAAAADwAAAGRycy9kb3ducmV2LnhtbESPQWvCQBSE7wX/w/KEXkrdtAGRmI1Uoa09qoFen9ln&#10;Ept9G3a3mvrru4LgcZiZb5h8MZhOnMj51rKCl0kCgriyuuVaQbl7f56B8AFZY2eZFPyRh0Uxesgx&#10;0/bMGzptQy0ihH2GCpoQ+kxKXzVk0E9sTxy9g3UGQ5SultrhOcJNJ1+TZCoNthwXGuxp1VD1s/01&#10;CvbfyfLzeOwvH/vSfLWuTLsnZqUex8PbHESgIdzDt/ZaK0hTuH6JP0AW/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9LvXEAAAA2wAAAA8AAAAAAAAAAAAAAAAAmAIAAGRycy9k&#10;b3ducmV2LnhtbFBLBQYAAAAABAAEAPUAAACJAwAAAAA=&#10;" adj="19885" fillcolor="#ccc" stroked="f" strokeweight=".5pt">
                  <v:textbox inset="3.6pt,,3.6pt">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262626"/>
                            <w:kern w:val="24"/>
                            <w:sz w:val="22"/>
                            <w:szCs w:val="22"/>
                            <w:lang w:val="en-US"/>
                          </w:rPr>
                          <w:t>Requisitos</w:t>
                        </w:r>
                        <w:proofErr w:type="spellEnd"/>
                        <w:r>
                          <w:rPr>
                            <w:rFonts w:ascii="Calibri" w:hAnsi="Calibri"/>
                            <w:b/>
                            <w:bCs/>
                            <w:color w:val="262626"/>
                            <w:kern w:val="24"/>
                            <w:sz w:val="22"/>
                            <w:szCs w:val="22"/>
                            <w:lang w:val="en-US"/>
                          </w:rPr>
                          <w:t xml:space="preserve"> de </w:t>
                        </w:r>
                        <w:proofErr w:type="spellStart"/>
                        <w:r>
                          <w:rPr>
                            <w:rFonts w:ascii="Calibri" w:hAnsi="Calibri"/>
                            <w:b/>
                            <w:bCs/>
                            <w:color w:val="262626"/>
                            <w:kern w:val="24"/>
                            <w:sz w:val="22"/>
                            <w:szCs w:val="22"/>
                            <w:lang w:val="en-US"/>
                          </w:rPr>
                          <w:t>calidad</w:t>
                        </w:r>
                        <w:proofErr w:type="spellEnd"/>
                      </w:p>
                    </w:txbxContent>
                  </v:textbox>
                </v:shape>
                <v:shape id="AutoShape 5" o:spid="_x0000_s1029" type="#_x0000_t15" style="position:absolute;left:1174;top:6779;width:14535;height:33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wYacYA&#10;AADbAAAADwAAAGRycy9kb3ducmV2LnhtbESPT2vCQBTE70K/w/IK3nRTI1ZSVylCaUQP/ml7fmaf&#10;Sdrs25BdTdpP7wpCj8PM/IaZLTpTiQs1rrSs4GkYgSDOrC45V/BxeBtMQTiPrLGyTAp+ycFi/tCb&#10;YaJtyzu67H0uAoRdggoK7+tESpcVZNANbU0cvJNtDPogm1zqBtsAN5UcRdFEGiw5LBRY07Kg7Gd/&#10;Ngq+tzI9vOusXa+2n3H797z5Oq6nSvUfu9cXEJ46/x++t1OtIB7D7Uv4AX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wYacYAAADbAAAADwAAAAAAAAAAAAAAAACYAgAAZHJz&#10;L2Rvd25yZXYueG1sUEsFBgAAAAAEAAQA9QAAAIsDAAAAAA==&#10;" adj="19995" fillcolor="#ccc" stroked="f" strokeweight=".5pt">
                  <v:textbox inset="3.6pt,,3.6pt">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262626"/>
                            <w:kern w:val="24"/>
                            <w:sz w:val="22"/>
                            <w:szCs w:val="22"/>
                            <w:lang w:val="en-US"/>
                          </w:rPr>
                          <w:t>Talento</w:t>
                        </w:r>
                        <w:proofErr w:type="spellEnd"/>
                        <w:r>
                          <w:rPr>
                            <w:rFonts w:ascii="Calibri" w:hAnsi="Calibri"/>
                            <w:b/>
                            <w:bCs/>
                            <w:color w:val="262626"/>
                            <w:kern w:val="24"/>
                            <w:sz w:val="22"/>
                            <w:szCs w:val="22"/>
                            <w:lang w:val="en-US"/>
                          </w:rPr>
                          <w:t xml:space="preserve"> </w:t>
                        </w:r>
                        <w:proofErr w:type="spellStart"/>
                        <w:r>
                          <w:rPr>
                            <w:rFonts w:ascii="Calibri" w:hAnsi="Calibri"/>
                            <w:b/>
                            <w:bCs/>
                            <w:color w:val="262626"/>
                            <w:kern w:val="24"/>
                            <w:sz w:val="22"/>
                            <w:szCs w:val="22"/>
                            <w:lang w:val="en-US"/>
                          </w:rPr>
                          <w:t>humano</w:t>
                        </w:r>
                        <w:proofErr w:type="spellEnd"/>
                      </w:p>
                    </w:txbxContent>
                  </v:textbox>
                </v:shape>
                <v:shape id="AutoShape 6" o:spid="_x0000_s1030" type="#_x0000_t15" style="position:absolute;left:1188;top:1326;width:14534;height:3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2uS8cA&#10;AADbAAAADwAAAGRycy9kb3ducmV2LnhtbESPQUvDQBSE7wX/w/KEXkq7MaFSYreliBVBLNgWen3N&#10;PpNg9m26uybRX+8KQo/DzHzDLNeDaURHzteWFdzNEhDEhdU1lwqOh+10AcIHZI2NZVLwTR7Wq5vR&#10;EnNte36nbh9KESHsc1RQhdDmUvqiIoN+Zlvi6H1YZzBE6UqpHfYRbhqZJsm9NFhzXKiwpceKis/9&#10;l1GQpq9Z9nOZPJ/nm0vb9W739HaaKDW+HTYPIAIN4Rr+b79oBdkc/r7EH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drkvHAAAA2wAAAA8AAAAAAAAAAAAAAAAAmAIAAGRy&#10;cy9kb3ducmV2LnhtbFBLBQYAAAAABAAEAPUAAACMAwAAAAA=&#10;" adj="20080" fillcolor="#ccc" stroked="f" strokeweight=".5pt">
                  <v:textbox inset="3.6pt,,3.6pt">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000000"/>
                            <w:kern w:val="24"/>
                            <w:sz w:val="22"/>
                            <w:szCs w:val="22"/>
                            <w:lang w:val="en-US"/>
                          </w:rPr>
                          <w:t>Compromiso</w:t>
                        </w:r>
                        <w:proofErr w:type="spellEnd"/>
                      </w:p>
                    </w:txbxContent>
                  </v:textbox>
                </v:shape>
                <v:shapetype id="_x0000_t202" coordsize="21600,21600" o:spt="202" path="m,l,21600r21600,l21600,xe">
                  <v:stroke joinstyle="miter"/>
                  <v:path gradientshapeok="t" o:connecttype="rect"/>
                </v:shapetype>
                <v:shape id="Text Box 8" o:spid="_x0000_s1031" type="#_x0000_t202" style="position:absolute;left:15722;width:34277;height:37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BWlsQA&#10;AADbAAAADwAAAGRycy9kb3ducmV2LnhtbESPT2vCQBTE7wW/w/IKXoputGIkdRURBNFemtj7I/vy&#10;h2bfhuwao5++KxR6HGbmN8x6O5hG9NS52rKC2TQCQZxbXXOp4JIdJisQziNrbCyTgjs52G5GL2tM&#10;tL3xF/WpL0WAsEtQQeV9m0jp8ooMuqltiYNX2M6gD7Irpe7wFuCmkfMoWkqDNYeFClvaV5T/pFej&#10;4ETfi7fi/lmk59VjsdxjH8dZr9T4ddh9gPA0+P/wX/uoFbzH8PwSfoD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QVpbEAAAA2wAAAA8AAAAAAAAAAAAAAAAAmAIAAGRycy9k&#10;b3ducmV2LnhtbFBLBQYAAAAABAAEAPUAAACJAwAAAAA=&#10;" filled="f" stroked="f" strokeweight=".5pt">
                  <v:textbox inset="3.6pt,,3.6pt">
                    <w:txbxContent>
                      <w:p w:rsidR="006413B0" w:rsidRDefault="006413B0" w:rsidP="00335826">
                        <w:pPr>
                          <w:pStyle w:val="NormalWeb"/>
                          <w:spacing w:before="0" w:beforeAutospacing="0" w:after="0" w:afterAutospacing="0"/>
                        </w:pPr>
                        <w:r>
                          <w:rPr>
                            <w:rFonts w:ascii="Cambria" w:hAnsi="Cambria"/>
                            <w:color w:val="000000" w:themeColor="text1"/>
                            <w:kern w:val="24"/>
                            <w:lang w:val="es-ES_tradnl"/>
                          </w:rPr>
                          <w:t> </w:t>
                        </w:r>
                      </w:p>
                    </w:txbxContent>
                  </v:textbox>
                </v:shape>
                <v:shape id="Text Box 10" o:spid="_x0000_s1032" type="#_x0000_t202" style="position:absolute;left:15722;top:63;width:43212;height:4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C5MIA&#10;AADbAAAADwAAAGRycy9kb3ducmV2LnhtbERPz2vCMBS+D/Y/hDfwMma6TVqpRhnCQJwX23l/NK9N&#10;WfNSmqxW//rlMPD48f1ebyfbiZEG3zpW8DpPQBBXTrfcKPguP1+WIHxA1tg5JgVX8rDdPD6sMdfu&#10;wicai9CIGMI+RwUmhD6X0leGLPq564kjV7vBYohwaKQe8BLDbSffkiSVFluODQZ72hmqfopfq+BA&#10;58VzfT3Wxdfytkh3OGZZOSo1e5o+ViACTeEu/nfvtYL3ODZ+iT9A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j8LkwgAAANsAAAAPAAAAAAAAAAAAAAAAAJgCAABkcnMvZG93&#10;bnJldi54bWxQSwUGAAAAAAQABAD1AAAAhwMAAAAA&#10;" filled="f" stroked="f" strokeweight=".5pt">
                  <v:textbox inset="3.6pt,,3.6pt">
                    <w:txbxContent>
                      <w:p w:rsidR="006413B0" w:rsidRDefault="006413B0" w:rsidP="00335826">
                        <w:pPr>
                          <w:pStyle w:val="NormalWeb"/>
                          <w:spacing w:before="86" w:beforeAutospacing="0" w:after="0" w:afterAutospacing="0"/>
                          <w:jc w:val="both"/>
                          <w:textAlignment w:val="baseline"/>
                        </w:pPr>
                        <w:r>
                          <w:rPr>
                            <w:rFonts w:ascii="Calibri" w:hAnsi="Calibri" w:cs="Arial"/>
                            <w:color w:val="262626"/>
                            <w:kern w:val="24"/>
                            <w:sz w:val="22"/>
                            <w:szCs w:val="22"/>
                          </w:rPr>
                          <w:t>Compromiso de los niveles directivos en lograr los objetivos del sistema de calidad de la entidad.</w:t>
                        </w:r>
                      </w:p>
                    </w:txbxContent>
                  </v:textbox>
                </v:shape>
                <v:shape id="AutoShape 4" o:spid="_x0000_s1033" type="#_x0000_t15" style="position:absolute;left:1435;top:19460;width:14287;height:37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NWlsMA&#10;AADbAAAADwAAAGRycy9kb3ducmV2LnhtbESPT4vCMBTE74LfIbwFL6KpCqLVKLqwIHhY/5+fzdu2&#10;tHmpTdT67TcLCx6HmfkNM182phQPql1uWcGgH4EgTqzOOVVwOn71JiCcR9ZYWiYFL3KwXLRbc4y1&#10;ffKeHgefigBhF6OCzPsqltIlGRl0fVsRB+/H1gZ9kHUqdY3PADelHEbRWBrMOSxkWNFnRklxuBsF&#10;t273uuGiOLpou2vO68vOfw9SpTofzWoGwlPj3+H/9kYrGE3h70v4A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NWlsMAAADbAAAADwAAAAAAAAAAAAAAAACYAgAAZHJzL2Rv&#10;d25yZXYueG1sUEsFBgAAAAAEAAQA9QAAAIgDAAAAAA==&#10;" adj="19813" fillcolor="#ccc" stroked="f" strokeweight=".5pt">
                  <v:textbox inset="3.6pt,,3.6pt">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262626"/>
                            <w:kern w:val="24"/>
                            <w:sz w:val="22"/>
                            <w:szCs w:val="22"/>
                            <w:lang w:val="en-US"/>
                          </w:rPr>
                          <w:t>Apoyo</w:t>
                        </w:r>
                        <w:proofErr w:type="spellEnd"/>
                        <w:r>
                          <w:rPr>
                            <w:rFonts w:ascii="Calibri" w:hAnsi="Calibri"/>
                            <w:b/>
                            <w:bCs/>
                            <w:color w:val="262626"/>
                            <w:kern w:val="24"/>
                            <w:sz w:val="22"/>
                            <w:szCs w:val="22"/>
                            <w:lang w:val="en-US"/>
                          </w:rPr>
                          <w:t xml:space="preserve"> </w:t>
                        </w:r>
                        <w:proofErr w:type="spellStart"/>
                        <w:r>
                          <w:rPr>
                            <w:rFonts w:ascii="Calibri" w:hAnsi="Calibri"/>
                            <w:b/>
                            <w:bCs/>
                            <w:color w:val="262626"/>
                            <w:kern w:val="24"/>
                            <w:sz w:val="22"/>
                            <w:szCs w:val="22"/>
                            <w:lang w:val="en-US"/>
                          </w:rPr>
                          <w:t>logístico</w:t>
                        </w:r>
                        <w:proofErr w:type="spellEnd"/>
                      </w:p>
                    </w:txbxContent>
                  </v:textbox>
                </v:shape>
                <v:rect id="28 Rectángulo" o:spid="_x0000_s1034" style="position:absolute;left:16374;top:6348;width:43436;height:45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9mcQA&#10;AADbAAAADwAAAGRycy9kb3ducmV2LnhtbESPQWvCQBSE74X+h+UVeim6UUR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zfZnEAAAA2wAAAA8AAAAAAAAAAAAAAAAAmAIAAGRycy9k&#10;b3ducmV2LnhtbFBLBQYAAAAABAAEAPUAAACJAwAAAAA=&#10;" filled="f" stroked="f">
                  <v:textbox>
                    <w:txbxContent>
                      <w:p w:rsidR="006413B0" w:rsidRDefault="006413B0" w:rsidP="00335826">
                        <w:pPr>
                          <w:pStyle w:val="NormalWeb"/>
                          <w:spacing w:before="0" w:beforeAutospacing="0" w:after="0" w:afterAutospacing="0"/>
                          <w:jc w:val="both"/>
                        </w:pPr>
                        <w:r>
                          <w:rPr>
                            <w:rFonts w:ascii="Calibri" w:hAnsi="Calibri" w:cs="Arial"/>
                            <w:color w:val="262626"/>
                            <w:kern w:val="24"/>
                            <w:sz w:val="22"/>
                            <w:szCs w:val="22"/>
                          </w:rPr>
                          <w:t>Los grupos internos de trabajo cuentan con amplio conocimiento técnico en las funciones asignadas.</w:t>
                        </w:r>
                      </w:p>
                    </w:txbxContent>
                  </v:textbox>
                </v:rect>
                <v:rect id="29 Rectángulo" o:spid="_x0000_s1035" style="position:absolute;left:16374;top:12066;width:43328;height:60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Hj7sQA&#10;AADbAAAADwAAAGRycy9kb3ducmV2LnhtbESPQWvCQBSE74X+h+UVvBTdVEopMRspQjGIII3V8yP7&#10;TEKzb2N2TeK/7wqCx2FmvmGS5Wga0VPnassK3mYRCOLC6ppLBb/77+knCOeRNTaWScGVHCzT56cE&#10;Y20H/qE+96UIEHYxKqi8b2MpXVGRQTezLXHwTrYz6IPsSqk7HALcNHIeRR/SYM1hocKWVhUVf/nF&#10;KBiKXX/cb9dy93rMLJ+z8yo/bJSavIxfCxCeRv8I39uZVvA+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h4+7EAAAA2wAAAA8AAAAAAAAAAAAAAAAAmAIAAGRycy9k&#10;b3ducmV2LnhtbFBLBQYAAAAABAAEAPUAAACJAwAAAAA=&#10;" filled="f" stroked="f">
                  <v:textbox>
                    <w:txbxContent>
                      <w:p w:rsidR="006413B0" w:rsidRDefault="006413B0" w:rsidP="00335826">
                        <w:pPr>
                          <w:pStyle w:val="NormalWeb"/>
                          <w:spacing w:before="0" w:beforeAutospacing="0" w:after="0" w:afterAutospacing="0"/>
                          <w:jc w:val="both"/>
                        </w:pPr>
                        <w:r>
                          <w:rPr>
                            <w:rFonts w:ascii="Calibri" w:hAnsi="Calibri" w:cs="Arial"/>
                            <w:color w:val="262626"/>
                            <w:kern w:val="24"/>
                            <w:sz w:val="22"/>
                            <w:szCs w:val="22"/>
                          </w:rPr>
                          <w:t xml:space="preserve">Disposición para comprender los requisitos de las normas ISO 9001:2008 y NTCGP1000:2009, y por identificar las necesidades y expectativas para el desarrollo de los procesos. </w:t>
                        </w:r>
                      </w:p>
                    </w:txbxContent>
                  </v:textbox>
                </v:rect>
                <v:rect id="32 Rectángulo" o:spid="_x0000_s1036" style="position:absolute;left:16374;top:19246;width:43430;height:46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1GdcQA&#10;AADbAAAADwAAAGRycy9kb3ducmV2LnhtbESPQWvCQBSE7wX/w/IEL6IbbRFJXUUEMUhBjNbzI/ua&#10;hGbfxuyapP++WxB6HGbmG2a16U0lWmpcaVnBbBqBIM6sLjlXcL3sJ0sQziNrrCyTgh9ysFkPXlYY&#10;a9vxmdrU5yJA2MWooPC+jqV0WUEG3dTWxMH7so1BH2STS91gF+CmkvMoWkiDJYeFAmvaFZR9pw+j&#10;oMtO7e3ycZCn8S2xfE/uu/TzqNRo2G/fQXjq/X/42U60grd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tRnXEAAAA2wAAAA8AAAAAAAAAAAAAAAAAmAIAAGRycy9k&#10;b3ducmV2LnhtbFBLBQYAAAAABAAEAPUAAACJAwAAAAA=&#10;" filled="f" stroked="f">
                  <v:textbox>
                    <w:txbxContent>
                      <w:p w:rsidR="006413B0" w:rsidRDefault="006413B0" w:rsidP="00335826">
                        <w:pPr>
                          <w:pStyle w:val="NormalWeb"/>
                          <w:spacing w:before="0" w:beforeAutospacing="0" w:after="0" w:afterAutospacing="0"/>
                          <w:jc w:val="both"/>
                          <w:rPr>
                            <w:rFonts w:ascii="Calibri" w:hAnsi="Calibri" w:cs="Arial"/>
                            <w:color w:val="262626"/>
                            <w:kern w:val="24"/>
                            <w:sz w:val="22"/>
                            <w:szCs w:val="22"/>
                          </w:rPr>
                        </w:pPr>
                        <w:r>
                          <w:rPr>
                            <w:rFonts w:ascii="Calibri" w:hAnsi="Calibri" w:cs="Arial"/>
                            <w:color w:val="262626"/>
                            <w:kern w:val="24"/>
                            <w:sz w:val="22"/>
                            <w:szCs w:val="22"/>
                          </w:rPr>
                          <w:t>Avance en el manejo de la herramienta ISOLUCION, por parte de los integrantes de los diferentes grupos internos de trabajo.</w:t>
                        </w:r>
                      </w:p>
                      <w:p w:rsidR="006413B0" w:rsidRDefault="006413B0" w:rsidP="00335826">
                        <w:pPr>
                          <w:pStyle w:val="NormalWeb"/>
                          <w:spacing w:before="0" w:beforeAutospacing="0" w:after="0" w:afterAutospacing="0"/>
                          <w:jc w:val="both"/>
                        </w:pPr>
                      </w:p>
                    </w:txbxContent>
                  </v:textbox>
                </v:rect>
                <v:shape id="AutoShape 4" o:spid="_x0000_s1037" type="#_x0000_t15" style="position:absolute;left:1276;top:26523;width:14446;height:30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tfs8AA&#10;AADbAAAADwAAAGRycy9kb3ducmV2LnhtbESPQYvCMBSE7wv+h/AEb2uqiJRqFBEEPSisiudn82yL&#10;zUtNotZ/vxEEj8PMfMNM562pxYOcrywrGPQTEMS51RUXCo6H1W8KwgdkjbVlUvAiD/NZ52eKmbZP&#10;/qPHPhQiQthnqKAMocmk9HlJBn3fNsTRu1hnMETpCqkdPiPc1HKYJGNpsOK4UGJDy5Ly6/5uFGzT&#10;8S5fpFY63pD1t/XZnCqnVK/bLiYgArXhG/6011rBaATvL/EHyN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Etfs8AAAADbAAAADwAAAAAAAAAAAAAAAACYAgAAZHJzL2Rvd25y&#10;ZXYueG1sUEsFBgAAAAAEAAQA9QAAAIUDAAAAAA==&#10;" adj="20145" fillcolor="#ccc" stroked="f" strokeweight=".5pt">
                  <v:textbox inset="3.6pt,,3.6pt">
                    <w:txbxContent>
                      <w:p w:rsidR="006413B0" w:rsidRDefault="006413B0" w:rsidP="00335826">
                        <w:pPr>
                          <w:pStyle w:val="NormalWeb"/>
                          <w:kinsoku w:val="0"/>
                          <w:overflowPunct w:val="0"/>
                          <w:spacing w:before="86" w:beforeAutospacing="0" w:after="0" w:afterAutospacing="0"/>
                          <w:textAlignment w:val="baseline"/>
                        </w:pPr>
                        <w:proofErr w:type="spellStart"/>
                        <w:r>
                          <w:rPr>
                            <w:rFonts w:ascii="Calibri" w:hAnsi="Calibri"/>
                            <w:b/>
                            <w:bCs/>
                            <w:color w:val="262626"/>
                            <w:kern w:val="24"/>
                            <w:sz w:val="22"/>
                            <w:szCs w:val="22"/>
                            <w:lang w:val="en-US"/>
                          </w:rPr>
                          <w:t>Mejora</w:t>
                        </w:r>
                        <w:proofErr w:type="spellEnd"/>
                        <w:r>
                          <w:rPr>
                            <w:rFonts w:ascii="Calibri" w:hAnsi="Calibri"/>
                            <w:b/>
                            <w:bCs/>
                            <w:color w:val="262626"/>
                            <w:kern w:val="24"/>
                            <w:sz w:val="22"/>
                            <w:szCs w:val="22"/>
                            <w:lang w:val="en-US"/>
                          </w:rPr>
                          <w:t xml:space="preserve"> continua</w:t>
                        </w:r>
                      </w:p>
                    </w:txbxContent>
                  </v:textbox>
                </v:shape>
                <v:rect id="31 Rectángulo" o:spid="_x0000_s1038" style="position:absolute;left:16374;top:25721;width:42560;height:5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7msQA&#10;AADbAAAADwAAAGRycy9kb3ducmV2LnhtbESPQWvCQBSE7wX/w/IEL6IbpRV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Ie5rEAAAA2wAAAA8AAAAAAAAAAAAAAAAAmAIAAGRycy9k&#10;b3ducmV2LnhtbFBLBQYAAAAABAAEAPUAAACJAwAAAAA=&#10;" filled="f" stroked="f">
                  <v:textbox>
                    <w:txbxContent>
                      <w:p w:rsidR="006413B0" w:rsidRDefault="006413B0" w:rsidP="00335826">
                        <w:pPr>
                          <w:pStyle w:val="NormalWeb"/>
                          <w:spacing w:before="0" w:beforeAutospacing="0" w:after="0" w:afterAutospacing="0"/>
                          <w:jc w:val="both"/>
                        </w:pPr>
                        <w:r>
                          <w:rPr>
                            <w:rFonts w:ascii="Calibri" w:hAnsi="Calibri" w:cs="Arial"/>
                            <w:color w:val="262626"/>
                            <w:kern w:val="24"/>
                            <w:sz w:val="22"/>
                            <w:szCs w:val="22"/>
                          </w:rPr>
                          <w:t xml:space="preserve">Innovación para la mejora de los procesos, reflejada en el diseño de instrumentos o mecanismos hacia la eficiencia, efectividad y eficacia </w:t>
                        </w:r>
                        <w:proofErr w:type="gramStart"/>
                        <w:r>
                          <w:rPr>
                            <w:rFonts w:ascii="Calibri" w:hAnsi="Calibri" w:cs="Arial"/>
                            <w:color w:val="262626"/>
                            <w:kern w:val="24"/>
                            <w:sz w:val="22"/>
                            <w:szCs w:val="22"/>
                          </w:rPr>
                          <w:t>de  los</w:t>
                        </w:r>
                        <w:proofErr w:type="gramEnd"/>
                        <w:r>
                          <w:rPr>
                            <w:rFonts w:ascii="Calibri" w:hAnsi="Calibri" w:cs="Arial"/>
                            <w:color w:val="262626"/>
                            <w:kern w:val="24"/>
                            <w:sz w:val="22"/>
                            <w:szCs w:val="22"/>
                          </w:rPr>
                          <w:t xml:space="preserve"> procesos.</w:t>
                        </w:r>
                      </w:p>
                    </w:txbxContent>
                  </v:textbox>
                </v:rect>
              </v:group>
            </w:pict>
          </mc:Fallback>
        </mc:AlternateContent>
      </w: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Pr="00F22EA1" w:rsidRDefault="00335826" w:rsidP="00335826">
      <w:pPr>
        <w:pStyle w:val="Prrafodelista"/>
        <w:numPr>
          <w:ilvl w:val="0"/>
          <w:numId w:val="11"/>
        </w:numPr>
        <w:ind w:left="426" w:hanging="426"/>
        <w:jc w:val="both"/>
        <w:rPr>
          <w:rFonts w:asciiTheme="majorHAnsi" w:hAnsiTheme="majorHAnsi"/>
          <w:b/>
          <w:i/>
          <w:noProof/>
          <w:sz w:val="22"/>
          <w:szCs w:val="22"/>
          <w:lang w:eastAsia="es-CO"/>
        </w:rPr>
      </w:pPr>
      <w:r w:rsidRPr="00F22EA1">
        <w:rPr>
          <w:rFonts w:asciiTheme="majorHAnsi" w:hAnsiTheme="majorHAnsi"/>
          <w:b/>
          <w:i/>
          <w:noProof/>
          <w:sz w:val="22"/>
          <w:szCs w:val="22"/>
          <w:lang w:eastAsia="es-CO"/>
        </w:rPr>
        <w:t>Resultados de la</w:t>
      </w:r>
      <w:r w:rsidR="00656E00">
        <w:rPr>
          <w:rFonts w:asciiTheme="majorHAnsi" w:hAnsiTheme="majorHAnsi"/>
          <w:b/>
          <w:i/>
          <w:noProof/>
          <w:sz w:val="22"/>
          <w:szCs w:val="22"/>
          <w:lang w:eastAsia="es-CO"/>
        </w:rPr>
        <w:t xml:space="preserve"> evaluación del Sistema Integrado de Gestión </w:t>
      </w:r>
    </w:p>
    <w:p w:rsidR="00335826" w:rsidRPr="00444F71" w:rsidRDefault="00335826" w:rsidP="00335826">
      <w:pPr>
        <w:pStyle w:val="Prrafodelista"/>
        <w:ind w:left="862"/>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462A6C" w:rsidRDefault="00335826" w:rsidP="00335826">
      <w:pPr>
        <w:jc w:val="both"/>
        <w:rPr>
          <w:rFonts w:asciiTheme="majorHAnsi" w:hAnsiTheme="majorHAnsi"/>
          <w:noProof/>
          <w:sz w:val="22"/>
          <w:szCs w:val="22"/>
          <w:lang w:eastAsia="es-CO"/>
        </w:rPr>
      </w:pPr>
      <w:r>
        <w:rPr>
          <w:rFonts w:asciiTheme="majorHAnsi" w:hAnsiTheme="majorHAnsi"/>
          <w:noProof/>
          <w:sz w:val="22"/>
          <w:szCs w:val="22"/>
          <w:lang w:eastAsia="es-CO"/>
        </w:rPr>
        <w:t>Con la finalidad de brindar elementos orientadores  a la alta Dirección para el fortalecimiento del Sistema Integrado de Gestión, a continuación se presentan los resultados de</w:t>
      </w:r>
      <w:r w:rsidR="00656E00">
        <w:rPr>
          <w:rFonts w:asciiTheme="majorHAnsi" w:hAnsiTheme="majorHAnsi"/>
          <w:noProof/>
          <w:sz w:val="22"/>
          <w:szCs w:val="22"/>
          <w:lang w:eastAsia="es-CO"/>
        </w:rPr>
        <w:t xml:space="preserve"> la verificación al Sistema Integrado de getión </w:t>
      </w:r>
      <w:r w:rsidR="00462A6C">
        <w:rPr>
          <w:rFonts w:asciiTheme="majorHAnsi" w:hAnsiTheme="majorHAnsi"/>
          <w:noProof/>
          <w:sz w:val="22"/>
          <w:szCs w:val="22"/>
          <w:lang w:eastAsia="es-CO"/>
        </w:rPr>
        <w:t xml:space="preserve"> por cada uno de los procesos </w:t>
      </w:r>
      <w:r w:rsidR="00656E00">
        <w:rPr>
          <w:rFonts w:asciiTheme="majorHAnsi" w:hAnsiTheme="majorHAnsi"/>
          <w:noProof/>
          <w:sz w:val="22"/>
          <w:szCs w:val="22"/>
          <w:lang w:eastAsia="es-CO"/>
        </w:rPr>
        <w:t>a trávez de la siguiente clasificación</w:t>
      </w:r>
      <w:r w:rsidR="00462A6C">
        <w:rPr>
          <w:rFonts w:asciiTheme="majorHAnsi" w:hAnsiTheme="majorHAnsi"/>
          <w:noProof/>
          <w:sz w:val="22"/>
          <w:szCs w:val="22"/>
          <w:lang w:eastAsia="es-CO"/>
        </w:rPr>
        <w:t xml:space="preserve">: </w:t>
      </w:r>
    </w:p>
    <w:p w:rsidR="00335826" w:rsidRDefault="00656E00" w:rsidP="00335826">
      <w:pPr>
        <w:jc w:val="both"/>
        <w:rPr>
          <w:rFonts w:asciiTheme="majorHAnsi" w:hAnsiTheme="majorHAnsi"/>
          <w:noProof/>
          <w:sz w:val="22"/>
          <w:szCs w:val="22"/>
          <w:lang w:eastAsia="es-CO"/>
        </w:rPr>
      </w:pPr>
      <w:r>
        <w:rPr>
          <w:rFonts w:asciiTheme="majorHAnsi" w:hAnsiTheme="majorHAnsi"/>
          <w:noProof/>
          <w:sz w:val="22"/>
          <w:szCs w:val="22"/>
          <w:lang w:eastAsia="es-CO"/>
        </w:rPr>
        <w:t xml:space="preserve"> </w:t>
      </w:r>
    </w:p>
    <w:p w:rsidR="00335826" w:rsidRDefault="00335826" w:rsidP="00335826">
      <w:pPr>
        <w:jc w:val="both"/>
        <w:rPr>
          <w:rFonts w:asciiTheme="majorHAnsi" w:hAnsiTheme="majorHAnsi"/>
          <w:noProof/>
          <w:sz w:val="22"/>
          <w:szCs w:val="22"/>
          <w:lang w:eastAsia="es-CO"/>
        </w:rPr>
      </w:pPr>
    </w:p>
    <w:p w:rsidR="00335826" w:rsidRPr="005F1C02" w:rsidRDefault="00335826" w:rsidP="00335826">
      <w:pPr>
        <w:pStyle w:val="Prrafodelista"/>
        <w:numPr>
          <w:ilvl w:val="0"/>
          <w:numId w:val="14"/>
        </w:numPr>
        <w:jc w:val="both"/>
        <w:rPr>
          <w:rFonts w:asciiTheme="majorHAnsi" w:hAnsiTheme="majorHAnsi"/>
          <w:noProof/>
          <w:sz w:val="22"/>
          <w:szCs w:val="22"/>
          <w:lang w:eastAsia="es-CO"/>
        </w:rPr>
      </w:pPr>
      <w:r>
        <w:rPr>
          <w:rFonts w:asciiTheme="majorHAnsi" w:hAnsiTheme="majorHAnsi"/>
          <w:noProof/>
          <w:sz w:val="22"/>
          <w:szCs w:val="22"/>
          <w:lang w:eastAsia="es-CO"/>
        </w:rPr>
        <w:t>H</w:t>
      </w:r>
      <w:r w:rsidRPr="006645FE">
        <w:rPr>
          <w:rFonts w:asciiTheme="majorHAnsi" w:hAnsiTheme="majorHAnsi"/>
          <w:noProof/>
          <w:sz w:val="22"/>
          <w:szCs w:val="22"/>
          <w:lang w:eastAsia="es-CO"/>
        </w:rPr>
        <w:t>allazgos identificados como Oportunidades de Mejora (OM)</w:t>
      </w:r>
      <w:r>
        <w:rPr>
          <w:rFonts w:asciiTheme="majorHAnsi" w:hAnsiTheme="majorHAnsi"/>
          <w:noProof/>
          <w:sz w:val="22"/>
          <w:szCs w:val="22"/>
          <w:lang w:eastAsia="es-CO"/>
        </w:rPr>
        <w:t>, con la indicación de los temas</w:t>
      </w:r>
      <w:r w:rsidRPr="006645FE">
        <w:rPr>
          <w:rFonts w:asciiTheme="majorHAnsi" w:hAnsiTheme="majorHAnsi"/>
          <w:noProof/>
          <w:sz w:val="22"/>
          <w:szCs w:val="22"/>
          <w:lang w:eastAsia="es-CO"/>
        </w:rPr>
        <w:t xml:space="preserve"> </w:t>
      </w:r>
      <w:r>
        <w:rPr>
          <w:rFonts w:asciiTheme="majorHAnsi" w:hAnsiTheme="majorHAnsi"/>
          <w:noProof/>
          <w:sz w:val="22"/>
          <w:szCs w:val="22"/>
          <w:lang w:eastAsia="es-CO"/>
        </w:rPr>
        <w:t xml:space="preserve">con los que se relacionan. </w:t>
      </w:r>
      <w:r w:rsidRPr="005F1C02">
        <w:rPr>
          <w:rFonts w:asciiTheme="majorHAnsi" w:hAnsiTheme="majorHAnsi"/>
          <w:noProof/>
          <w:sz w:val="22"/>
          <w:szCs w:val="22"/>
          <w:lang w:eastAsia="es-CO"/>
        </w:rPr>
        <w:t>Ver Tabla No. 2 “</w:t>
      </w:r>
      <w:r w:rsidRPr="005F1C02">
        <w:rPr>
          <w:rFonts w:asciiTheme="majorHAnsi" w:hAnsiTheme="majorHAnsi"/>
          <w:i/>
          <w:noProof/>
          <w:sz w:val="22"/>
          <w:szCs w:val="22"/>
          <w:lang w:eastAsia="es-CO"/>
        </w:rPr>
        <w:t>Resumen de los hallazgos de Oportuniades de Mejora</w:t>
      </w:r>
      <w:r w:rsidRPr="005F1C02">
        <w:rPr>
          <w:rFonts w:asciiTheme="majorHAnsi" w:hAnsiTheme="majorHAnsi"/>
          <w:noProof/>
          <w:sz w:val="22"/>
          <w:szCs w:val="22"/>
          <w:lang w:eastAsia="es-CO"/>
        </w:rPr>
        <w:t>”</w:t>
      </w:r>
      <w:r>
        <w:rPr>
          <w:rFonts w:asciiTheme="majorHAnsi" w:hAnsiTheme="majorHAnsi"/>
          <w:noProof/>
          <w:sz w:val="22"/>
          <w:szCs w:val="22"/>
          <w:lang w:eastAsia="es-CO"/>
        </w:rPr>
        <w:t>.</w:t>
      </w:r>
    </w:p>
    <w:p w:rsidR="00335826" w:rsidRDefault="00335826" w:rsidP="00335826">
      <w:pPr>
        <w:jc w:val="both"/>
        <w:rPr>
          <w:rFonts w:asciiTheme="majorHAnsi" w:hAnsiTheme="majorHAnsi"/>
          <w:noProof/>
          <w:sz w:val="22"/>
          <w:szCs w:val="22"/>
          <w:lang w:eastAsia="es-CO"/>
        </w:rPr>
      </w:pPr>
    </w:p>
    <w:p w:rsidR="00335826" w:rsidRPr="00376512" w:rsidRDefault="00335826" w:rsidP="00335826">
      <w:pPr>
        <w:pStyle w:val="Prrafodelista"/>
        <w:numPr>
          <w:ilvl w:val="0"/>
          <w:numId w:val="14"/>
        </w:numPr>
        <w:jc w:val="both"/>
        <w:rPr>
          <w:rFonts w:asciiTheme="majorHAnsi" w:hAnsiTheme="majorHAnsi"/>
          <w:noProof/>
          <w:sz w:val="22"/>
          <w:szCs w:val="22"/>
          <w:lang w:eastAsia="es-CO"/>
        </w:rPr>
      </w:pPr>
      <w:r>
        <w:rPr>
          <w:rFonts w:asciiTheme="majorHAnsi" w:hAnsiTheme="majorHAnsi"/>
          <w:noProof/>
          <w:sz w:val="22"/>
          <w:szCs w:val="22"/>
          <w:lang w:eastAsia="es-CO"/>
        </w:rPr>
        <w:t>Hallazgos identificados como No Conformidades (NC), con la respectiva descripción</w:t>
      </w:r>
      <w:r w:rsidRPr="00376512">
        <w:rPr>
          <w:rFonts w:asciiTheme="majorHAnsi" w:hAnsiTheme="majorHAnsi"/>
          <w:noProof/>
          <w:sz w:val="22"/>
          <w:szCs w:val="22"/>
          <w:lang w:eastAsia="es-CO"/>
        </w:rPr>
        <w:t>. Ver Tabla No. 3 “Hallazgos de No Conformidad”</w:t>
      </w:r>
      <w:r>
        <w:rPr>
          <w:rFonts w:asciiTheme="majorHAnsi" w:hAnsiTheme="majorHAnsi"/>
          <w:noProof/>
          <w:sz w:val="22"/>
          <w:szCs w:val="22"/>
          <w:lang w:eastAsia="es-CO"/>
        </w:rPr>
        <w:t>.</w:t>
      </w:r>
    </w:p>
    <w:p w:rsidR="00335826" w:rsidRDefault="00335826" w:rsidP="00335826">
      <w:pPr>
        <w:jc w:val="both"/>
        <w:rPr>
          <w:rFonts w:asciiTheme="majorHAnsi" w:hAnsiTheme="majorHAnsi"/>
          <w:noProof/>
          <w:sz w:val="22"/>
          <w:szCs w:val="22"/>
          <w:lang w:eastAsia="es-CO"/>
        </w:rPr>
      </w:pPr>
    </w:p>
    <w:p w:rsidR="001E307D" w:rsidRDefault="001E307D" w:rsidP="00335826">
      <w:pPr>
        <w:jc w:val="center"/>
        <w:rPr>
          <w:rFonts w:asciiTheme="majorHAnsi" w:hAnsiTheme="majorHAnsi"/>
          <w:b/>
          <w:noProof/>
          <w:sz w:val="22"/>
          <w:szCs w:val="22"/>
          <w:lang w:eastAsia="es-CO"/>
        </w:rPr>
      </w:pPr>
    </w:p>
    <w:p w:rsidR="00335826" w:rsidRDefault="00335826" w:rsidP="00335826">
      <w:pPr>
        <w:jc w:val="center"/>
        <w:rPr>
          <w:rFonts w:asciiTheme="majorHAnsi" w:hAnsiTheme="majorHAnsi"/>
          <w:b/>
          <w:noProof/>
          <w:sz w:val="22"/>
          <w:szCs w:val="22"/>
          <w:lang w:eastAsia="es-CO"/>
        </w:rPr>
      </w:pPr>
      <w:r>
        <w:rPr>
          <w:rFonts w:asciiTheme="majorHAnsi" w:hAnsiTheme="majorHAnsi"/>
          <w:b/>
          <w:noProof/>
          <w:sz w:val="22"/>
          <w:szCs w:val="22"/>
          <w:lang w:eastAsia="es-CO"/>
        </w:rPr>
        <w:t>Oportunidad de Mejora (OM)</w:t>
      </w:r>
    </w:p>
    <w:p w:rsidR="00335826" w:rsidRDefault="00335826" w:rsidP="00335826">
      <w:pPr>
        <w:jc w:val="center"/>
        <w:rPr>
          <w:rFonts w:asciiTheme="majorHAnsi" w:hAnsiTheme="majorHAnsi"/>
          <w:b/>
          <w:noProof/>
          <w:sz w:val="22"/>
          <w:szCs w:val="22"/>
          <w:lang w:eastAsia="es-CO"/>
        </w:rPr>
      </w:pPr>
    </w:p>
    <w:tbl>
      <w:tblPr>
        <w:tblW w:w="8540" w:type="dxa"/>
        <w:tblInd w:w="55" w:type="dxa"/>
        <w:tblCellMar>
          <w:left w:w="70" w:type="dxa"/>
          <w:right w:w="70" w:type="dxa"/>
        </w:tblCellMar>
        <w:tblLook w:val="04A0" w:firstRow="1" w:lastRow="0" w:firstColumn="1" w:lastColumn="0" w:noHBand="0" w:noVBand="1"/>
      </w:tblPr>
      <w:tblGrid>
        <w:gridCol w:w="222"/>
        <w:gridCol w:w="3078"/>
        <w:gridCol w:w="580"/>
        <w:gridCol w:w="4660"/>
      </w:tblGrid>
      <w:tr w:rsidR="00335826" w:rsidRPr="00770F5B" w:rsidTr="006413B0">
        <w:trPr>
          <w:trHeight w:val="375"/>
        </w:trPr>
        <w:tc>
          <w:tcPr>
            <w:tcW w:w="3300" w:type="dxa"/>
            <w:gridSpan w:val="2"/>
            <w:tcBorders>
              <w:top w:val="single" w:sz="4" w:space="0" w:color="auto"/>
              <w:left w:val="single" w:sz="4" w:space="0" w:color="auto"/>
              <w:bottom w:val="double" w:sz="6" w:space="0" w:color="auto"/>
              <w:right w:val="single" w:sz="4" w:space="0" w:color="auto"/>
            </w:tcBorders>
            <w:shd w:val="clear" w:color="000000" w:fill="00FFFF"/>
            <w:noWrap/>
            <w:vAlign w:val="center"/>
            <w:hideMark/>
          </w:tcPr>
          <w:p w:rsidR="00335826" w:rsidRPr="00770F5B" w:rsidRDefault="00335826" w:rsidP="006413B0">
            <w:pPr>
              <w:jc w:val="center"/>
              <w:rPr>
                <w:rFonts w:ascii="Calibri" w:eastAsia="Times New Roman" w:hAnsi="Calibri" w:cs="Times New Roman"/>
                <w:b/>
                <w:bCs/>
                <w:color w:val="000000"/>
                <w:sz w:val="18"/>
                <w:szCs w:val="18"/>
                <w:lang w:val="es-CO" w:eastAsia="es-CO"/>
              </w:rPr>
            </w:pPr>
            <w:r w:rsidRPr="00770F5B">
              <w:rPr>
                <w:rFonts w:ascii="Calibri" w:eastAsia="Times New Roman" w:hAnsi="Calibri" w:cs="Times New Roman"/>
                <w:b/>
                <w:bCs/>
                <w:color w:val="000000"/>
                <w:sz w:val="18"/>
                <w:szCs w:val="18"/>
                <w:lang w:val="es-CO" w:eastAsia="es-CO"/>
              </w:rPr>
              <w:t>PROCESO</w:t>
            </w:r>
          </w:p>
        </w:tc>
        <w:tc>
          <w:tcPr>
            <w:tcW w:w="580" w:type="dxa"/>
            <w:tcBorders>
              <w:top w:val="single" w:sz="4" w:space="0" w:color="auto"/>
              <w:left w:val="nil"/>
              <w:bottom w:val="double" w:sz="6" w:space="0" w:color="auto"/>
              <w:right w:val="single" w:sz="4" w:space="0" w:color="auto"/>
            </w:tcBorders>
            <w:shd w:val="clear" w:color="000000" w:fill="DDD9C4"/>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(OM)</w:t>
            </w:r>
          </w:p>
        </w:tc>
        <w:tc>
          <w:tcPr>
            <w:tcW w:w="4660" w:type="dxa"/>
            <w:tcBorders>
              <w:top w:val="single" w:sz="4" w:space="0" w:color="auto"/>
              <w:left w:val="nil"/>
              <w:bottom w:val="double" w:sz="6" w:space="0" w:color="auto"/>
              <w:right w:val="single" w:sz="4" w:space="0" w:color="auto"/>
            </w:tcBorders>
            <w:shd w:val="clear" w:color="000000" w:fill="D9D9D9"/>
            <w:noWrap/>
            <w:vAlign w:val="center"/>
            <w:hideMark/>
          </w:tcPr>
          <w:p w:rsidR="00335826" w:rsidRPr="00770F5B" w:rsidRDefault="00335826" w:rsidP="006413B0">
            <w:pPr>
              <w:jc w:val="center"/>
              <w:rPr>
                <w:rFonts w:ascii="Calibri" w:eastAsia="Times New Roman" w:hAnsi="Calibri" w:cs="Times New Roman"/>
                <w:b/>
                <w:bCs/>
                <w:color w:val="000000"/>
                <w:sz w:val="18"/>
                <w:szCs w:val="18"/>
                <w:lang w:val="es-CO" w:eastAsia="es-CO"/>
              </w:rPr>
            </w:pPr>
            <w:r w:rsidRPr="00770F5B">
              <w:rPr>
                <w:rFonts w:ascii="Calibri" w:eastAsia="Times New Roman" w:hAnsi="Calibri" w:cs="Times New Roman"/>
                <w:b/>
                <w:bCs/>
                <w:color w:val="000000"/>
                <w:sz w:val="18"/>
                <w:szCs w:val="18"/>
                <w:lang w:val="es-CO" w:eastAsia="es-CO"/>
              </w:rPr>
              <w:t>Temas con los que se relacionan las (OM)</w:t>
            </w:r>
          </w:p>
        </w:tc>
      </w:tr>
      <w:tr w:rsidR="00335826" w:rsidRPr="00770F5B" w:rsidTr="006413B0">
        <w:trPr>
          <w:trHeight w:val="225"/>
        </w:trPr>
        <w:tc>
          <w:tcPr>
            <w:tcW w:w="3300" w:type="dxa"/>
            <w:gridSpan w:val="2"/>
            <w:tcBorders>
              <w:top w:val="double" w:sz="6" w:space="0" w:color="auto"/>
              <w:left w:val="single" w:sz="4" w:space="0" w:color="auto"/>
              <w:bottom w:val="single" w:sz="4" w:space="0" w:color="auto"/>
              <w:right w:val="nil"/>
            </w:tcBorders>
            <w:shd w:val="clear" w:color="000000" w:fill="FDE9D9"/>
            <w:noWrap/>
            <w:vAlign w:val="bottom"/>
            <w:hideMark/>
          </w:tcPr>
          <w:p w:rsidR="00335826" w:rsidRPr="00770F5B" w:rsidRDefault="00335826" w:rsidP="006413B0">
            <w:pPr>
              <w:jc w:val="center"/>
              <w:rPr>
                <w:rFonts w:ascii="Calibri" w:eastAsia="Times New Roman" w:hAnsi="Calibri" w:cs="Times New Roman"/>
                <w:b/>
                <w:bCs/>
                <w:color w:val="000000"/>
                <w:sz w:val="18"/>
                <w:szCs w:val="18"/>
                <w:lang w:val="es-CO" w:eastAsia="es-CO"/>
              </w:rPr>
            </w:pPr>
            <w:r w:rsidRPr="00770F5B">
              <w:rPr>
                <w:rFonts w:ascii="Calibri" w:eastAsia="Times New Roman" w:hAnsi="Calibri" w:cs="Times New Roman"/>
                <w:b/>
                <w:bCs/>
                <w:color w:val="000000"/>
                <w:sz w:val="18"/>
                <w:szCs w:val="18"/>
                <w:lang w:val="es-CO" w:eastAsia="es-CO"/>
              </w:rPr>
              <w:t>ESTRATÉGICOS</w:t>
            </w:r>
          </w:p>
        </w:tc>
        <w:tc>
          <w:tcPr>
            <w:tcW w:w="5240" w:type="dxa"/>
            <w:gridSpan w:val="2"/>
            <w:tcBorders>
              <w:top w:val="double" w:sz="6" w:space="0" w:color="auto"/>
              <w:left w:val="nil"/>
              <w:bottom w:val="single" w:sz="4" w:space="0" w:color="auto"/>
              <w:right w:val="nil"/>
            </w:tcBorders>
            <w:shd w:val="clear" w:color="000000" w:fill="FDE9D9"/>
            <w:noWrap/>
            <w:vAlign w:val="bottom"/>
            <w:hideMark/>
          </w:tcPr>
          <w:p w:rsidR="00335826" w:rsidRPr="00770F5B" w:rsidRDefault="00335826" w:rsidP="006413B0">
            <w:pPr>
              <w:jc w:val="center"/>
              <w:rPr>
                <w:rFonts w:ascii="Calibri" w:eastAsia="Times New Roman" w:hAnsi="Calibri" w:cs="Times New Roman"/>
                <w:color w:val="000000"/>
                <w:sz w:val="18"/>
                <w:szCs w:val="18"/>
                <w:lang w:val="es-CO" w:eastAsia="es-CO"/>
              </w:rPr>
            </w:pPr>
            <w:r w:rsidRPr="00770F5B">
              <w:rPr>
                <w:rFonts w:ascii="Calibri" w:eastAsia="Times New Roman" w:hAnsi="Calibri" w:cs="Times New Roman"/>
                <w:color w:val="000000"/>
                <w:sz w:val="18"/>
                <w:szCs w:val="18"/>
                <w:lang w:val="es-CO" w:eastAsia="es-CO"/>
              </w:rPr>
              <w:t> </w:t>
            </w:r>
          </w:p>
        </w:tc>
      </w:tr>
      <w:tr w:rsidR="00335826" w:rsidRPr="00770F5B" w:rsidTr="006413B0">
        <w:trPr>
          <w:trHeight w:val="45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1</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Planeación estratégica</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2</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Control de documentos y registros.</w:t>
            </w:r>
            <w:r w:rsidRPr="00770F5B">
              <w:rPr>
                <w:rFonts w:ascii="Calibri" w:eastAsia="Times New Roman" w:hAnsi="Calibri" w:cs="Times New Roman"/>
                <w:color w:val="000000"/>
                <w:sz w:val="16"/>
                <w:szCs w:val="16"/>
                <w:lang w:val="es-CO" w:eastAsia="es-CO"/>
              </w:rPr>
              <w:br/>
              <w:t>* Caracterización de usuarios.</w:t>
            </w:r>
          </w:p>
        </w:tc>
      </w:tr>
      <w:tr w:rsidR="00335826" w:rsidRPr="00770F5B" w:rsidTr="006413B0">
        <w:trPr>
          <w:trHeight w:val="24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2</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Gestión organizacional</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1</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Caracterización del proceso.</w:t>
            </w:r>
          </w:p>
        </w:tc>
      </w:tr>
      <w:tr w:rsidR="00335826" w:rsidRPr="00770F5B" w:rsidTr="006413B0">
        <w:trPr>
          <w:trHeight w:val="24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3</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Gestión de comunicaciones</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1</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Documentación de acciones y seguimiento.</w:t>
            </w:r>
          </w:p>
        </w:tc>
      </w:tr>
      <w:tr w:rsidR="00335826" w:rsidRPr="00770F5B" w:rsidTr="006413B0">
        <w:trPr>
          <w:trHeight w:val="225"/>
        </w:trPr>
        <w:tc>
          <w:tcPr>
            <w:tcW w:w="3300" w:type="dxa"/>
            <w:gridSpan w:val="2"/>
            <w:tcBorders>
              <w:top w:val="single" w:sz="4" w:space="0" w:color="auto"/>
              <w:left w:val="single" w:sz="4" w:space="0" w:color="auto"/>
              <w:bottom w:val="single" w:sz="4" w:space="0" w:color="auto"/>
              <w:right w:val="nil"/>
            </w:tcBorders>
            <w:shd w:val="clear" w:color="000000" w:fill="FDE9D9"/>
            <w:noWrap/>
            <w:vAlign w:val="bottom"/>
            <w:hideMark/>
          </w:tcPr>
          <w:p w:rsidR="00335826" w:rsidRPr="00770F5B" w:rsidRDefault="00335826" w:rsidP="006413B0">
            <w:pPr>
              <w:jc w:val="center"/>
              <w:rPr>
                <w:rFonts w:ascii="Calibri" w:eastAsia="Times New Roman" w:hAnsi="Calibri" w:cs="Times New Roman"/>
                <w:b/>
                <w:bCs/>
                <w:color w:val="000000"/>
                <w:sz w:val="18"/>
                <w:szCs w:val="18"/>
                <w:lang w:val="es-CO" w:eastAsia="es-CO"/>
              </w:rPr>
            </w:pPr>
            <w:r w:rsidRPr="00770F5B">
              <w:rPr>
                <w:rFonts w:ascii="Calibri" w:eastAsia="Times New Roman" w:hAnsi="Calibri" w:cs="Times New Roman"/>
                <w:b/>
                <w:bCs/>
                <w:color w:val="000000"/>
                <w:sz w:val="18"/>
                <w:szCs w:val="18"/>
                <w:lang w:val="es-CO" w:eastAsia="es-CO"/>
              </w:rPr>
              <w:t>MISIONALES</w:t>
            </w:r>
          </w:p>
        </w:tc>
        <w:tc>
          <w:tcPr>
            <w:tcW w:w="5240" w:type="dxa"/>
            <w:gridSpan w:val="2"/>
            <w:tcBorders>
              <w:top w:val="single" w:sz="4" w:space="0" w:color="auto"/>
              <w:left w:val="nil"/>
              <w:bottom w:val="single" w:sz="4" w:space="0" w:color="auto"/>
              <w:right w:val="nil"/>
            </w:tcBorders>
            <w:shd w:val="clear" w:color="000000" w:fill="FDE9D9"/>
            <w:noWrap/>
            <w:vAlign w:val="bottom"/>
            <w:hideMark/>
          </w:tcPr>
          <w:p w:rsidR="00335826" w:rsidRPr="00770F5B" w:rsidRDefault="00335826" w:rsidP="006413B0">
            <w:pPr>
              <w:jc w:val="center"/>
              <w:rPr>
                <w:rFonts w:ascii="Calibri" w:eastAsia="Times New Roman" w:hAnsi="Calibri" w:cs="Times New Roman"/>
                <w:b/>
                <w:bCs/>
                <w:color w:val="000000"/>
                <w:sz w:val="18"/>
                <w:szCs w:val="18"/>
                <w:lang w:val="es-CO" w:eastAsia="es-CO"/>
              </w:rPr>
            </w:pPr>
            <w:r w:rsidRPr="00770F5B">
              <w:rPr>
                <w:rFonts w:ascii="Calibri" w:eastAsia="Times New Roman" w:hAnsi="Calibri" w:cs="Times New Roman"/>
                <w:b/>
                <w:bCs/>
                <w:color w:val="000000"/>
                <w:sz w:val="18"/>
                <w:szCs w:val="18"/>
                <w:lang w:val="es-CO" w:eastAsia="es-CO"/>
              </w:rPr>
              <w:t> </w:t>
            </w:r>
          </w:p>
        </w:tc>
      </w:tr>
      <w:tr w:rsidR="00335826" w:rsidRPr="00770F5B" w:rsidTr="006413B0">
        <w:trPr>
          <w:trHeight w:val="75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1</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Formulación y adopción de políticas, planes y programas</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5</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Control de documentos y registros.</w:t>
            </w:r>
            <w:r w:rsidRPr="00770F5B">
              <w:rPr>
                <w:rFonts w:ascii="Calibri" w:eastAsia="Times New Roman" w:hAnsi="Calibri" w:cs="Times New Roman"/>
                <w:color w:val="000000"/>
                <w:sz w:val="16"/>
                <w:szCs w:val="16"/>
                <w:lang w:val="es-CO" w:eastAsia="es-CO"/>
              </w:rPr>
              <w:br/>
              <w:t>* Documentación de las necesidades del cliente.</w:t>
            </w:r>
            <w:r w:rsidRPr="00770F5B">
              <w:rPr>
                <w:rFonts w:ascii="Calibri" w:eastAsia="Times New Roman" w:hAnsi="Calibri" w:cs="Times New Roman"/>
                <w:color w:val="000000"/>
                <w:sz w:val="16"/>
                <w:szCs w:val="16"/>
                <w:lang w:val="es-CO" w:eastAsia="es-CO"/>
              </w:rPr>
              <w:br/>
              <w:t>* Socializar planes y programas.</w:t>
            </w:r>
          </w:p>
        </w:tc>
      </w:tr>
      <w:tr w:rsidR="00335826" w:rsidRPr="00770F5B" w:rsidTr="006413B0">
        <w:trPr>
          <w:trHeight w:val="1905"/>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2</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Ejecución y articulación de políticas, planes y programas</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27</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Articulación de las Direcciones Técnicas.</w:t>
            </w:r>
            <w:r w:rsidRPr="00770F5B">
              <w:rPr>
                <w:rFonts w:ascii="Calibri" w:eastAsia="Times New Roman" w:hAnsi="Calibri" w:cs="Times New Roman"/>
                <w:color w:val="000000"/>
                <w:sz w:val="16"/>
                <w:szCs w:val="16"/>
                <w:lang w:val="es-CO" w:eastAsia="es-CO"/>
              </w:rPr>
              <w:br/>
              <w:t>* Medición de la satisfacción del cliente.</w:t>
            </w:r>
            <w:r w:rsidRPr="00770F5B">
              <w:rPr>
                <w:rFonts w:ascii="Calibri" w:eastAsia="Times New Roman" w:hAnsi="Calibri" w:cs="Times New Roman"/>
                <w:color w:val="000000"/>
                <w:sz w:val="16"/>
                <w:szCs w:val="16"/>
                <w:lang w:val="es-CO" w:eastAsia="es-CO"/>
              </w:rPr>
              <w:br/>
              <w:t>* Control de documentos y registros.</w:t>
            </w:r>
            <w:r w:rsidRPr="00770F5B">
              <w:rPr>
                <w:rFonts w:ascii="Calibri" w:eastAsia="Times New Roman" w:hAnsi="Calibri" w:cs="Times New Roman"/>
                <w:color w:val="000000"/>
                <w:sz w:val="16"/>
                <w:szCs w:val="16"/>
                <w:lang w:val="es-CO" w:eastAsia="es-CO"/>
              </w:rPr>
              <w:br/>
              <w:t>*Documentar las acciones de mejora en ISOLUCION.</w:t>
            </w:r>
            <w:r w:rsidRPr="00770F5B">
              <w:rPr>
                <w:rFonts w:ascii="Calibri" w:eastAsia="Times New Roman" w:hAnsi="Calibri" w:cs="Times New Roman"/>
                <w:color w:val="000000"/>
                <w:sz w:val="16"/>
                <w:szCs w:val="16"/>
                <w:lang w:val="es-CO" w:eastAsia="es-CO"/>
              </w:rPr>
              <w:br/>
              <w:t xml:space="preserve">* </w:t>
            </w:r>
            <w:proofErr w:type="gramStart"/>
            <w:r w:rsidRPr="00770F5B">
              <w:rPr>
                <w:rFonts w:ascii="Calibri" w:eastAsia="Times New Roman" w:hAnsi="Calibri" w:cs="Times New Roman"/>
                <w:color w:val="000000"/>
                <w:sz w:val="16"/>
                <w:szCs w:val="16"/>
                <w:lang w:val="es-CO" w:eastAsia="es-CO"/>
              </w:rPr>
              <w:t>Documentar  la</w:t>
            </w:r>
            <w:proofErr w:type="gramEnd"/>
            <w:r w:rsidRPr="00770F5B">
              <w:rPr>
                <w:rFonts w:ascii="Calibri" w:eastAsia="Times New Roman" w:hAnsi="Calibri" w:cs="Times New Roman"/>
                <w:color w:val="000000"/>
                <w:sz w:val="16"/>
                <w:szCs w:val="16"/>
                <w:lang w:val="es-CO" w:eastAsia="es-CO"/>
              </w:rPr>
              <w:t xml:space="preserve"> trazabilidad de actividades del proceso.</w:t>
            </w:r>
            <w:r w:rsidRPr="00770F5B">
              <w:rPr>
                <w:rFonts w:ascii="Calibri" w:eastAsia="Times New Roman" w:hAnsi="Calibri" w:cs="Times New Roman"/>
                <w:color w:val="000000"/>
                <w:sz w:val="16"/>
                <w:szCs w:val="16"/>
                <w:lang w:val="es-CO" w:eastAsia="es-CO"/>
              </w:rPr>
              <w:br/>
              <w:t xml:space="preserve">* Documentar el cumplimiento de requisitos. </w:t>
            </w:r>
            <w:r w:rsidRPr="00770F5B">
              <w:rPr>
                <w:rFonts w:ascii="Calibri" w:eastAsia="Times New Roman" w:hAnsi="Calibri" w:cs="Times New Roman"/>
                <w:color w:val="000000"/>
                <w:sz w:val="16"/>
                <w:szCs w:val="16"/>
                <w:lang w:val="es-CO" w:eastAsia="es-CO"/>
              </w:rPr>
              <w:br/>
              <w:t>* Actualizar matrices de seguimiento.</w:t>
            </w:r>
            <w:r w:rsidRPr="00770F5B">
              <w:rPr>
                <w:rFonts w:ascii="Calibri" w:eastAsia="Times New Roman" w:hAnsi="Calibri" w:cs="Times New Roman"/>
                <w:color w:val="000000"/>
                <w:sz w:val="16"/>
                <w:szCs w:val="16"/>
                <w:lang w:val="es-CO" w:eastAsia="es-CO"/>
              </w:rPr>
              <w:br/>
              <w:t>* Articulación de indicadores con las metas de gobierno.</w:t>
            </w:r>
          </w:p>
        </w:tc>
      </w:tr>
      <w:tr w:rsidR="00335826" w:rsidRPr="00770F5B" w:rsidTr="006413B0">
        <w:trPr>
          <w:trHeight w:val="765"/>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3</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Seguimiento y evaluación de políticas, planes y programas</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9</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Caracterización del proceso.</w:t>
            </w:r>
            <w:r w:rsidRPr="00770F5B">
              <w:rPr>
                <w:rFonts w:ascii="Calibri" w:eastAsia="Times New Roman" w:hAnsi="Calibri" w:cs="Times New Roman"/>
                <w:color w:val="000000"/>
                <w:sz w:val="16"/>
                <w:szCs w:val="16"/>
                <w:lang w:val="es-CO" w:eastAsia="es-CO"/>
              </w:rPr>
              <w:br/>
              <w:t>* Articulación de indicadores con los objetivos del proceso.</w:t>
            </w:r>
            <w:r w:rsidRPr="00770F5B">
              <w:rPr>
                <w:rFonts w:ascii="Calibri" w:eastAsia="Times New Roman" w:hAnsi="Calibri" w:cs="Times New Roman"/>
                <w:color w:val="000000"/>
                <w:sz w:val="16"/>
                <w:szCs w:val="16"/>
                <w:lang w:val="es-CO" w:eastAsia="es-CO"/>
              </w:rPr>
              <w:br/>
              <w:t>* Medición de la satisfacción del cliente.</w:t>
            </w:r>
          </w:p>
        </w:tc>
      </w:tr>
      <w:tr w:rsidR="00335826" w:rsidRPr="00770F5B" w:rsidTr="006413B0">
        <w:trPr>
          <w:trHeight w:val="60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4</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Servicio integral al ciudadano</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3</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Caracterización del proceso.</w:t>
            </w:r>
            <w:r w:rsidRPr="00770F5B">
              <w:rPr>
                <w:rFonts w:ascii="Calibri" w:eastAsia="Times New Roman" w:hAnsi="Calibri" w:cs="Times New Roman"/>
                <w:color w:val="000000"/>
                <w:sz w:val="16"/>
                <w:szCs w:val="16"/>
                <w:lang w:val="es-CO" w:eastAsia="es-CO"/>
              </w:rPr>
              <w:br/>
              <w:t>* Medición de la satisfacción del cliente.</w:t>
            </w:r>
          </w:p>
        </w:tc>
      </w:tr>
      <w:tr w:rsidR="00335826" w:rsidRPr="00770F5B" w:rsidTr="006413B0">
        <w:trPr>
          <w:trHeight w:val="255"/>
        </w:trPr>
        <w:tc>
          <w:tcPr>
            <w:tcW w:w="3300" w:type="dxa"/>
            <w:gridSpan w:val="2"/>
            <w:tcBorders>
              <w:top w:val="single" w:sz="4" w:space="0" w:color="auto"/>
              <w:left w:val="single" w:sz="4" w:space="0" w:color="auto"/>
              <w:bottom w:val="single" w:sz="4" w:space="0" w:color="auto"/>
              <w:right w:val="nil"/>
            </w:tcBorders>
            <w:shd w:val="clear" w:color="000000" w:fill="FDE9D9"/>
            <w:noWrap/>
            <w:vAlign w:val="center"/>
            <w:hideMark/>
          </w:tcPr>
          <w:p w:rsidR="00335826" w:rsidRPr="00770F5B" w:rsidRDefault="00335826" w:rsidP="006413B0">
            <w:pPr>
              <w:jc w:val="center"/>
              <w:rPr>
                <w:rFonts w:ascii="Calibri" w:eastAsia="Times New Roman" w:hAnsi="Calibri" w:cs="Times New Roman"/>
                <w:b/>
                <w:bCs/>
                <w:color w:val="000000"/>
                <w:sz w:val="18"/>
                <w:szCs w:val="18"/>
                <w:lang w:val="es-CO" w:eastAsia="es-CO"/>
              </w:rPr>
            </w:pPr>
            <w:r w:rsidRPr="00770F5B">
              <w:rPr>
                <w:rFonts w:ascii="Calibri" w:eastAsia="Times New Roman" w:hAnsi="Calibri" w:cs="Times New Roman"/>
                <w:b/>
                <w:bCs/>
                <w:color w:val="000000"/>
                <w:sz w:val="18"/>
                <w:szCs w:val="18"/>
                <w:lang w:val="es-CO" w:eastAsia="es-CO"/>
              </w:rPr>
              <w:t>DE APOYO</w:t>
            </w:r>
          </w:p>
        </w:tc>
        <w:tc>
          <w:tcPr>
            <w:tcW w:w="5240" w:type="dxa"/>
            <w:gridSpan w:val="2"/>
            <w:tcBorders>
              <w:top w:val="single" w:sz="4" w:space="0" w:color="auto"/>
              <w:left w:val="nil"/>
              <w:bottom w:val="single" w:sz="4" w:space="0" w:color="auto"/>
              <w:right w:val="nil"/>
            </w:tcBorders>
            <w:shd w:val="clear" w:color="000000" w:fill="FDE9D9"/>
            <w:noWrap/>
            <w:vAlign w:val="center"/>
            <w:hideMark/>
          </w:tcPr>
          <w:p w:rsidR="00335826" w:rsidRPr="00770F5B" w:rsidRDefault="00335826" w:rsidP="006413B0">
            <w:pPr>
              <w:jc w:val="center"/>
              <w:rPr>
                <w:rFonts w:ascii="Calibri" w:eastAsia="Times New Roman" w:hAnsi="Calibri" w:cs="Times New Roman"/>
                <w:color w:val="000000"/>
                <w:sz w:val="18"/>
                <w:szCs w:val="18"/>
                <w:lang w:val="es-CO" w:eastAsia="es-CO"/>
              </w:rPr>
            </w:pPr>
            <w:r w:rsidRPr="00770F5B">
              <w:rPr>
                <w:rFonts w:ascii="Calibri" w:eastAsia="Times New Roman" w:hAnsi="Calibri" w:cs="Times New Roman"/>
                <w:color w:val="000000"/>
                <w:sz w:val="18"/>
                <w:szCs w:val="18"/>
                <w:lang w:val="es-CO" w:eastAsia="es-CO"/>
              </w:rPr>
              <w:t> </w:t>
            </w:r>
          </w:p>
        </w:tc>
      </w:tr>
      <w:tr w:rsidR="00335826" w:rsidRPr="00770F5B" w:rsidTr="006413B0">
        <w:trPr>
          <w:trHeight w:val="24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1</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xml:space="preserve">Gestión de </w:t>
            </w:r>
            <w:proofErr w:type="spellStart"/>
            <w:r w:rsidRPr="00770F5B">
              <w:rPr>
                <w:rFonts w:ascii="Calibri" w:eastAsia="Times New Roman" w:hAnsi="Calibri" w:cs="Times New Roman"/>
                <w:color w:val="000000"/>
                <w:sz w:val="16"/>
                <w:szCs w:val="16"/>
                <w:lang w:val="es-CO" w:eastAsia="es-CO"/>
              </w:rPr>
              <w:t>TICs</w:t>
            </w:r>
            <w:proofErr w:type="spellEnd"/>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1</w:t>
            </w:r>
          </w:p>
        </w:tc>
        <w:tc>
          <w:tcPr>
            <w:tcW w:w="466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Caracterización del proceso.</w:t>
            </w:r>
          </w:p>
        </w:tc>
      </w:tr>
      <w:tr w:rsidR="00335826" w:rsidRPr="00770F5B" w:rsidTr="006413B0">
        <w:trPr>
          <w:trHeight w:val="90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2</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Gestión del talento humano</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4</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Caracterización del proceso.</w:t>
            </w:r>
            <w:r w:rsidRPr="00770F5B">
              <w:rPr>
                <w:rFonts w:ascii="Calibri" w:eastAsia="Times New Roman" w:hAnsi="Calibri" w:cs="Times New Roman"/>
                <w:color w:val="000000"/>
                <w:sz w:val="16"/>
                <w:szCs w:val="16"/>
                <w:lang w:val="es-CO" w:eastAsia="es-CO"/>
              </w:rPr>
              <w:br/>
              <w:t>* Elaboración de indicadores de eficiencia.</w:t>
            </w:r>
            <w:r w:rsidRPr="00770F5B">
              <w:rPr>
                <w:rFonts w:ascii="Calibri" w:eastAsia="Times New Roman" w:hAnsi="Calibri" w:cs="Times New Roman"/>
                <w:color w:val="000000"/>
                <w:sz w:val="16"/>
                <w:szCs w:val="16"/>
                <w:lang w:val="es-CO" w:eastAsia="es-CO"/>
              </w:rPr>
              <w:br/>
              <w:t>* Análisis de resultados de indicadores.</w:t>
            </w:r>
            <w:r w:rsidRPr="00770F5B">
              <w:rPr>
                <w:rFonts w:ascii="Calibri" w:eastAsia="Times New Roman" w:hAnsi="Calibri" w:cs="Times New Roman"/>
                <w:color w:val="000000"/>
                <w:sz w:val="16"/>
                <w:szCs w:val="16"/>
                <w:lang w:val="es-CO" w:eastAsia="es-CO"/>
              </w:rPr>
              <w:br/>
              <w:t>* Control de documentos y registros.</w:t>
            </w:r>
          </w:p>
        </w:tc>
      </w:tr>
      <w:tr w:rsidR="00335826" w:rsidRPr="00770F5B" w:rsidTr="006413B0">
        <w:trPr>
          <w:trHeight w:val="675"/>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3</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Gestión documental</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3</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Control de documentos y registros.</w:t>
            </w:r>
            <w:r w:rsidRPr="00770F5B">
              <w:rPr>
                <w:rFonts w:ascii="Calibri" w:eastAsia="Times New Roman" w:hAnsi="Calibri" w:cs="Times New Roman"/>
                <w:color w:val="000000"/>
                <w:sz w:val="16"/>
                <w:szCs w:val="16"/>
                <w:lang w:val="es-CO" w:eastAsia="es-CO"/>
              </w:rPr>
              <w:br/>
              <w:t>* Recursos para la aplicación del proceso.</w:t>
            </w:r>
            <w:r w:rsidRPr="00770F5B">
              <w:rPr>
                <w:rFonts w:ascii="Calibri" w:eastAsia="Times New Roman" w:hAnsi="Calibri" w:cs="Times New Roman"/>
                <w:color w:val="000000"/>
                <w:sz w:val="16"/>
                <w:szCs w:val="16"/>
                <w:lang w:val="es-CO" w:eastAsia="es-CO"/>
              </w:rPr>
              <w:br/>
              <w:t>* Documentar acciones de mejora.</w:t>
            </w:r>
          </w:p>
        </w:tc>
      </w:tr>
      <w:tr w:rsidR="00335826" w:rsidRPr="00770F5B" w:rsidTr="006413B0">
        <w:trPr>
          <w:trHeight w:val="315"/>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4</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Adquisición de bienes y S.</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1</w:t>
            </w:r>
          </w:p>
        </w:tc>
        <w:tc>
          <w:tcPr>
            <w:tcW w:w="466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Caracterización del proceso.</w:t>
            </w:r>
          </w:p>
        </w:tc>
      </w:tr>
      <w:tr w:rsidR="00335826" w:rsidRPr="00770F5B" w:rsidTr="006413B0">
        <w:trPr>
          <w:trHeight w:val="33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5</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Gestión financiera y tesorería</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0</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w:t>
            </w:r>
          </w:p>
        </w:tc>
      </w:tr>
      <w:tr w:rsidR="00335826" w:rsidRPr="00770F5B" w:rsidTr="006413B0">
        <w:trPr>
          <w:trHeight w:val="675"/>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6</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Gestión jurídica</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3</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Caracterización del proceso.</w:t>
            </w:r>
            <w:r w:rsidRPr="00770F5B">
              <w:rPr>
                <w:rFonts w:ascii="Calibri" w:eastAsia="Times New Roman" w:hAnsi="Calibri" w:cs="Times New Roman"/>
                <w:color w:val="000000"/>
                <w:sz w:val="16"/>
                <w:szCs w:val="16"/>
                <w:lang w:val="es-CO" w:eastAsia="es-CO"/>
              </w:rPr>
              <w:br/>
              <w:t>* Medición de la satisfacción del cliente.</w:t>
            </w:r>
            <w:r w:rsidRPr="00770F5B">
              <w:rPr>
                <w:rFonts w:ascii="Calibri" w:eastAsia="Times New Roman" w:hAnsi="Calibri" w:cs="Times New Roman"/>
                <w:color w:val="000000"/>
                <w:sz w:val="16"/>
                <w:szCs w:val="16"/>
                <w:lang w:val="es-CO" w:eastAsia="es-CO"/>
              </w:rPr>
              <w:br/>
              <w:t>* Actualización de Indicadores del proceso.</w:t>
            </w:r>
          </w:p>
        </w:tc>
      </w:tr>
      <w:tr w:rsidR="00335826" w:rsidRPr="00770F5B" w:rsidTr="006413B0">
        <w:trPr>
          <w:trHeight w:val="450"/>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7</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Gestión de los recursos físicos</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2</w:t>
            </w:r>
          </w:p>
        </w:tc>
        <w:tc>
          <w:tcPr>
            <w:tcW w:w="4660"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Caracterización del proceso.</w:t>
            </w:r>
            <w:r w:rsidRPr="00770F5B">
              <w:rPr>
                <w:rFonts w:ascii="Calibri" w:eastAsia="Times New Roman" w:hAnsi="Calibri" w:cs="Times New Roman"/>
                <w:color w:val="000000"/>
                <w:sz w:val="16"/>
                <w:szCs w:val="16"/>
                <w:lang w:val="es-CO" w:eastAsia="es-CO"/>
              </w:rPr>
              <w:br/>
              <w:t>* Actualización de indicadores del proceso.</w:t>
            </w:r>
          </w:p>
        </w:tc>
      </w:tr>
      <w:tr w:rsidR="00335826" w:rsidRPr="00770F5B" w:rsidTr="006413B0">
        <w:trPr>
          <w:trHeight w:val="225"/>
        </w:trPr>
        <w:tc>
          <w:tcPr>
            <w:tcW w:w="3300" w:type="dxa"/>
            <w:gridSpan w:val="2"/>
            <w:tcBorders>
              <w:top w:val="single" w:sz="4" w:space="0" w:color="auto"/>
              <w:left w:val="single" w:sz="4" w:space="0" w:color="auto"/>
              <w:bottom w:val="single" w:sz="4" w:space="0" w:color="auto"/>
              <w:right w:val="nil"/>
            </w:tcBorders>
            <w:shd w:val="clear" w:color="000000" w:fill="FDE9D9"/>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DE CONTROL Y EVALUACIÓN</w:t>
            </w:r>
          </w:p>
        </w:tc>
        <w:tc>
          <w:tcPr>
            <w:tcW w:w="5240" w:type="dxa"/>
            <w:gridSpan w:val="2"/>
            <w:tcBorders>
              <w:top w:val="single" w:sz="4" w:space="0" w:color="auto"/>
              <w:left w:val="nil"/>
              <w:bottom w:val="single" w:sz="4" w:space="0" w:color="auto"/>
              <w:right w:val="nil"/>
            </w:tcBorders>
            <w:shd w:val="clear" w:color="000000" w:fill="FDE9D9"/>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w:t>
            </w:r>
          </w:p>
        </w:tc>
      </w:tr>
      <w:tr w:rsidR="00335826" w:rsidRPr="00770F5B" w:rsidTr="006413B0">
        <w:trPr>
          <w:trHeight w:val="285"/>
        </w:trPr>
        <w:tc>
          <w:tcPr>
            <w:tcW w:w="171" w:type="dxa"/>
            <w:tcBorders>
              <w:top w:val="nil"/>
              <w:left w:val="single" w:sz="4" w:space="0" w:color="auto"/>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b/>
                <w:bCs/>
                <w:color w:val="000000"/>
                <w:sz w:val="16"/>
                <w:szCs w:val="16"/>
                <w:lang w:val="es-CO" w:eastAsia="es-CO"/>
              </w:rPr>
            </w:pPr>
            <w:r w:rsidRPr="00770F5B">
              <w:rPr>
                <w:rFonts w:ascii="Calibri" w:eastAsia="Times New Roman" w:hAnsi="Calibri" w:cs="Times New Roman"/>
                <w:b/>
                <w:bCs/>
                <w:color w:val="000000"/>
                <w:sz w:val="16"/>
                <w:szCs w:val="16"/>
                <w:lang w:val="es-CO" w:eastAsia="es-CO"/>
              </w:rPr>
              <w:t>1</w:t>
            </w:r>
          </w:p>
        </w:tc>
        <w:tc>
          <w:tcPr>
            <w:tcW w:w="3129" w:type="dxa"/>
            <w:tcBorders>
              <w:top w:val="nil"/>
              <w:left w:val="nil"/>
              <w:bottom w:val="single" w:sz="4" w:space="0" w:color="auto"/>
              <w:right w:val="single" w:sz="4" w:space="0" w:color="auto"/>
            </w:tcBorders>
            <w:shd w:val="clear" w:color="auto" w:fill="auto"/>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Seguimiento evaluación de la gestión</w:t>
            </w:r>
          </w:p>
        </w:tc>
        <w:tc>
          <w:tcPr>
            <w:tcW w:w="58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jc w:val="cente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1</w:t>
            </w:r>
          </w:p>
        </w:tc>
        <w:tc>
          <w:tcPr>
            <w:tcW w:w="4660" w:type="dxa"/>
            <w:tcBorders>
              <w:top w:val="nil"/>
              <w:left w:val="nil"/>
              <w:bottom w:val="single" w:sz="4" w:space="0" w:color="auto"/>
              <w:right w:val="single" w:sz="4" w:space="0" w:color="auto"/>
            </w:tcBorders>
            <w:shd w:val="clear" w:color="auto" w:fill="auto"/>
            <w:noWrap/>
            <w:vAlign w:val="center"/>
            <w:hideMark/>
          </w:tcPr>
          <w:p w:rsidR="00335826" w:rsidRPr="00770F5B" w:rsidRDefault="00335826" w:rsidP="006413B0">
            <w:pPr>
              <w:rPr>
                <w:rFonts w:ascii="Calibri" w:eastAsia="Times New Roman" w:hAnsi="Calibri" w:cs="Times New Roman"/>
                <w:color w:val="000000"/>
                <w:sz w:val="16"/>
                <w:szCs w:val="16"/>
                <w:lang w:val="es-CO" w:eastAsia="es-CO"/>
              </w:rPr>
            </w:pPr>
            <w:r w:rsidRPr="00770F5B">
              <w:rPr>
                <w:rFonts w:ascii="Calibri" w:eastAsia="Times New Roman" w:hAnsi="Calibri" w:cs="Times New Roman"/>
                <w:color w:val="000000"/>
                <w:sz w:val="16"/>
                <w:szCs w:val="16"/>
                <w:lang w:val="es-CO" w:eastAsia="es-CO"/>
              </w:rPr>
              <w:t>* Caracterización del proceso.</w:t>
            </w:r>
          </w:p>
        </w:tc>
      </w:tr>
    </w:tbl>
    <w:p w:rsidR="00335826" w:rsidRDefault="00335826" w:rsidP="00335826">
      <w:pPr>
        <w:jc w:val="center"/>
        <w:rPr>
          <w:rFonts w:asciiTheme="majorHAnsi" w:hAnsiTheme="majorHAnsi"/>
          <w:b/>
          <w:noProof/>
          <w:sz w:val="22"/>
          <w:szCs w:val="22"/>
          <w:lang w:eastAsia="es-CO"/>
        </w:rPr>
      </w:pPr>
    </w:p>
    <w:p w:rsidR="00335826" w:rsidRDefault="00335826" w:rsidP="00335826">
      <w:pPr>
        <w:jc w:val="center"/>
        <w:rPr>
          <w:rFonts w:asciiTheme="majorHAnsi" w:hAnsiTheme="majorHAnsi"/>
          <w:b/>
          <w:noProof/>
          <w:sz w:val="22"/>
          <w:szCs w:val="22"/>
          <w:lang w:eastAsia="es-CO"/>
        </w:rPr>
      </w:pPr>
    </w:p>
    <w:p w:rsidR="00462A6C" w:rsidRDefault="00462A6C" w:rsidP="00335826">
      <w:pPr>
        <w:jc w:val="center"/>
        <w:rPr>
          <w:rFonts w:asciiTheme="majorHAnsi" w:hAnsiTheme="majorHAnsi"/>
          <w:b/>
          <w:noProof/>
          <w:sz w:val="22"/>
          <w:szCs w:val="22"/>
          <w:lang w:eastAsia="es-CO"/>
        </w:rPr>
      </w:pPr>
    </w:p>
    <w:p w:rsidR="00462A6C" w:rsidRDefault="00462A6C" w:rsidP="00335826">
      <w:pPr>
        <w:jc w:val="center"/>
        <w:rPr>
          <w:rFonts w:asciiTheme="majorHAnsi" w:hAnsiTheme="majorHAnsi"/>
          <w:b/>
          <w:noProof/>
          <w:sz w:val="22"/>
          <w:szCs w:val="22"/>
          <w:lang w:eastAsia="es-CO"/>
        </w:rPr>
      </w:pPr>
    </w:p>
    <w:p w:rsidR="00335826" w:rsidRDefault="00335826" w:rsidP="00335826">
      <w:pPr>
        <w:jc w:val="center"/>
        <w:rPr>
          <w:rFonts w:asciiTheme="majorHAnsi" w:hAnsiTheme="majorHAnsi"/>
          <w:b/>
          <w:noProof/>
          <w:sz w:val="22"/>
          <w:szCs w:val="22"/>
          <w:lang w:eastAsia="es-CO"/>
        </w:rPr>
      </w:pPr>
    </w:p>
    <w:p w:rsidR="00335826" w:rsidRDefault="00335826" w:rsidP="00335826">
      <w:pPr>
        <w:jc w:val="center"/>
        <w:rPr>
          <w:rFonts w:asciiTheme="majorHAnsi" w:hAnsiTheme="majorHAnsi"/>
          <w:b/>
          <w:noProof/>
          <w:sz w:val="22"/>
          <w:szCs w:val="22"/>
          <w:lang w:eastAsia="es-CO"/>
        </w:rPr>
      </w:pPr>
      <w:r w:rsidRPr="00C531D3">
        <w:rPr>
          <w:rFonts w:asciiTheme="majorHAnsi" w:hAnsiTheme="majorHAnsi"/>
          <w:b/>
          <w:noProof/>
          <w:sz w:val="22"/>
          <w:szCs w:val="22"/>
          <w:lang w:eastAsia="es-CO"/>
        </w:rPr>
        <w:t xml:space="preserve"> </w:t>
      </w:r>
      <w:r>
        <w:rPr>
          <w:rFonts w:asciiTheme="majorHAnsi" w:hAnsiTheme="majorHAnsi"/>
          <w:b/>
          <w:noProof/>
          <w:sz w:val="22"/>
          <w:szCs w:val="22"/>
          <w:lang w:eastAsia="es-CO"/>
        </w:rPr>
        <w:t>No Conformidad (NC)</w:t>
      </w:r>
    </w:p>
    <w:p w:rsidR="00335826" w:rsidRDefault="00335826" w:rsidP="00335826">
      <w:pPr>
        <w:jc w:val="center"/>
        <w:rPr>
          <w:rFonts w:asciiTheme="majorHAnsi" w:hAnsiTheme="majorHAnsi"/>
          <w:b/>
          <w:noProof/>
          <w:sz w:val="22"/>
          <w:szCs w:val="22"/>
          <w:lang w:eastAsia="es-CO"/>
        </w:rPr>
      </w:pPr>
    </w:p>
    <w:tbl>
      <w:tblPr>
        <w:tblW w:w="10250" w:type="dxa"/>
        <w:tblInd w:w="-497" w:type="dxa"/>
        <w:tblCellMar>
          <w:left w:w="70" w:type="dxa"/>
          <w:right w:w="70" w:type="dxa"/>
        </w:tblCellMar>
        <w:tblLook w:val="04A0" w:firstRow="1" w:lastRow="0" w:firstColumn="1" w:lastColumn="0" w:noHBand="0" w:noVBand="1"/>
      </w:tblPr>
      <w:tblGrid>
        <w:gridCol w:w="1701"/>
        <w:gridCol w:w="567"/>
        <w:gridCol w:w="5412"/>
        <w:gridCol w:w="1280"/>
        <w:gridCol w:w="1290"/>
      </w:tblGrid>
      <w:tr w:rsidR="00335826" w:rsidRPr="00D569F4" w:rsidTr="006413B0">
        <w:trPr>
          <w:trHeight w:val="285"/>
        </w:trPr>
        <w:tc>
          <w:tcPr>
            <w:tcW w:w="1701" w:type="dxa"/>
            <w:vMerge w:val="restart"/>
            <w:tcBorders>
              <w:top w:val="single" w:sz="4" w:space="0" w:color="auto"/>
              <w:left w:val="single" w:sz="4" w:space="0" w:color="auto"/>
              <w:bottom w:val="double" w:sz="6" w:space="0" w:color="000000"/>
              <w:right w:val="single" w:sz="4" w:space="0" w:color="auto"/>
            </w:tcBorders>
            <w:shd w:val="clear" w:color="000000" w:fill="00FFFF"/>
            <w:noWrap/>
            <w:vAlign w:val="center"/>
            <w:hideMark/>
          </w:tcPr>
          <w:p w:rsidR="00335826" w:rsidRPr="00D569F4" w:rsidRDefault="00335826" w:rsidP="006413B0">
            <w:pPr>
              <w:jc w:val="center"/>
              <w:rPr>
                <w:rFonts w:ascii="Calibri" w:eastAsia="Times New Roman" w:hAnsi="Calibri" w:cs="Times New Roman"/>
                <w:b/>
                <w:bCs/>
                <w:color w:val="000000"/>
                <w:sz w:val="18"/>
                <w:szCs w:val="18"/>
                <w:lang w:val="es-CO" w:eastAsia="es-CO"/>
              </w:rPr>
            </w:pPr>
            <w:r w:rsidRPr="00D569F4">
              <w:rPr>
                <w:rFonts w:ascii="Calibri" w:eastAsia="Times New Roman" w:hAnsi="Calibri" w:cs="Times New Roman"/>
                <w:b/>
                <w:bCs/>
                <w:color w:val="000000"/>
                <w:sz w:val="18"/>
                <w:szCs w:val="18"/>
                <w:lang w:val="es-CO" w:eastAsia="es-CO"/>
              </w:rPr>
              <w:t>PROCESO</w:t>
            </w:r>
          </w:p>
        </w:tc>
        <w:tc>
          <w:tcPr>
            <w:tcW w:w="567" w:type="dxa"/>
            <w:vMerge w:val="restart"/>
            <w:tcBorders>
              <w:top w:val="single" w:sz="4" w:space="0" w:color="auto"/>
              <w:left w:val="single" w:sz="4" w:space="0" w:color="auto"/>
              <w:bottom w:val="double" w:sz="6" w:space="0" w:color="000000"/>
              <w:right w:val="single" w:sz="4" w:space="0" w:color="auto"/>
            </w:tcBorders>
            <w:shd w:val="clear" w:color="000000" w:fill="DDD9C4"/>
            <w:vAlign w:val="center"/>
            <w:hideMark/>
          </w:tcPr>
          <w:p w:rsidR="00335826" w:rsidRPr="00D569F4" w:rsidRDefault="00335826" w:rsidP="006413B0">
            <w:pPr>
              <w:jc w:val="center"/>
              <w:rPr>
                <w:rFonts w:ascii="Calibri" w:eastAsia="Times New Roman" w:hAnsi="Calibri" w:cs="Times New Roman"/>
                <w:b/>
                <w:bCs/>
                <w:color w:val="000000"/>
                <w:sz w:val="16"/>
                <w:szCs w:val="16"/>
                <w:lang w:val="es-CO" w:eastAsia="es-CO"/>
              </w:rPr>
            </w:pPr>
            <w:r w:rsidRPr="00D569F4">
              <w:rPr>
                <w:rFonts w:ascii="Calibri" w:eastAsia="Times New Roman" w:hAnsi="Calibri" w:cs="Times New Roman"/>
                <w:b/>
                <w:bCs/>
                <w:color w:val="000000"/>
                <w:sz w:val="16"/>
                <w:szCs w:val="16"/>
                <w:lang w:val="es-CO" w:eastAsia="es-CO"/>
              </w:rPr>
              <w:t>(NC)</w:t>
            </w:r>
          </w:p>
        </w:tc>
        <w:tc>
          <w:tcPr>
            <w:tcW w:w="5412" w:type="dxa"/>
            <w:vMerge w:val="restart"/>
            <w:tcBorders>
              <w:top w:val="single" w:sz="4" w:space="0" w:color="auto"/>
              <w:left w:val="single" w:sz="4" w:space="0" w:color="auto"/>
              <w:bottom w:val="double" w:sz="6" w:space="0" w:color="000000"/>
              <w:right w:val="single" w:sz="4" w:space="0" w:color="auto"/>
            </w:tcBorders>
            <w:shd w:val="clear" w:color="000000" w:fill="D9D9D9"/>
            <w:noWrap/>
            <w:vAlign w:val="center"/>
            <w:hideMark/>
          </w:tcPr>
          <w:p w:rsidR="00335826" w:rsidRPr="00D569F4" w:rsidRDefault="00335826" w:rsidP="006413B0">
            <w:pPr>
              <w:jc w:val="center"/>
              <w:rPr>
                <w:rFonts w:ascii="Calibri" w:eastAsia="Times New Roman" w:hAnsi="Calibri" w:cs="Times New Roman"/>
                <w:b/>
                <w:bCs/>
                <w:color w:val="000000"/>
                <w:sz w:val="18"/>
                <w:szCs w:val="18"/>
                <w:lang w:val="es-CO" w:eastAsia="es-CO"/>
              </w:rPr>
            </w:pPr>
            <w:r w:rsidRPr="00D569F4">
              <w:rPr>
                <w:rFonts w:ascii="Calibri" w:eastAsia="Times New Roman" w:hAnsi="Calibri" w:cs="Times New Roman"/>
                <w:b/>
                <w:bCs/>
                <w:color w:val="000000"/>
                <w:sz w:val="18"/>
                <w:szCs w:val="18"/>
                <w:lang w:val="es-CO" w:eastAsia="es-CO"/>
              </w:rPr>
              <w:t>Descripción general del hallazgo</w:t>
            </w:r>
          </w:p>
        </w:tc>
        <w:tc>
          <w:tcPr>
            <w:tcW w:w="2570" w:type="dxa"/>
            <w:gridSpan w:val="2"/>
            <w:tcBorders>
              <w:top w:val="single" w:sz="4" w:space="0" w:color="auto"/>
              <w:left w:val="nil"/>
              <w:bottom w:val="single" w:sz="4" w:space="0" w:color="auto"/>
              <w:right w:val="single" w:sz="4" w:space="0" w:color="000000"/>
            </w:tcBorders>
            <w:shd w:val="clear" w:color="000000" w:fill="FFFFCC"/>
            <w:vAlign w:val="center"/>
            <w:hideMark/>
          </w:tcPr>
          <w:p w:rsidR="00335826" w:rsidRPr="00D569F4" w:rsidRDefault="00335826" w:rsidP="006413B0">
            <w:pPr>
              <w:jc w:val="center"/>
              <w:rPr>
                <w:rFonts w:ascii="Calibri" w:eastAsia="Times New Roman" w:hAnsi="Calibri" w:cs="Times New Roman"/>
                <w:b/>
                <w:bCs/>
                <w:color w:val="000000"/>
                <w:sz w:val="14"/>
                <w:szCs w:val="14"/>
                <w:lang w:val="es-CO" w:eastAsia="es-CO"/>
              </w:rPr>
            </w:pPr>
            <w:r w:rsidRPr="00D569F4">
              <w:rPr>
                <w:rFonts w:ascii="Calibri" w:eastAsia="Times New Roman" w:hAnsi="Calibri" w:cs="Times New Roman"/>
                <w:b/>
                <w:bCs/>
                <w:color w:val="000000"/>
                <w:sz w:val="14"/>
                <w:szCs w:val="14"/>
                <w:lang w:val="es-CO" w:eastAsia="es-CO"/>
              </w:rPr>
              <w:t>Requisitos que se incumplen</w:t>
            </w:r>
          </w:p>
        </w:tc>
      </w:tr>
      <w:tr w:rsidR="00335826" w:rsidRPr="00D569F4" w:rsidTr="006413B0">
        <w:trPr>
          <w:trHeight w:val="375"/>
        </w:trPr>
        <w:tc>
          <w:tcPr>
            <w:tcW w:w="1701" w:type="dxa"/>
            <w:vMerge/>
            <w:tcBorders>
              <w:top w:val="single" w:sz="4" w:space="0" w:color="auto"/>
              <w:left w:val="single" w:sz="4" w:space="0" w:color="auto"/>
              <w:bottom w:val="double" w:sz="6" w:space="0" w:color="000000"/>
              <w:right w:val="single" w:sz="4" w:space="0" w:color="auto"/>
            </w:tcBorders>
            <w:vAlign w:val="center"/>
            <w:hideMark/>
          </w:tcPr>
          <w:p w:rsidR="00335826" w:rsidRPr="00D569F4" w:rsidRDefault="00335826" w:rsidP="006413B0">
            <w:pPr>
              <w:rPr>
                <w:rFonts w:ascii="Calibri" w:eastAsia="Times New Roman" w:hAnsi="Calibri" w:cs="Times New Roman"/>
                <w:b/>
                <w:bCs/>
                <w:color w:val="000000"/>
                <w:sz w:val="18"/>
                <w:szCs w:val="18"/>
                <w:lang w:val="es-CO" w:eastAsia="es-CO"/>
              </w:rPr>
            </w:pPr>
          </w:p>
        </w:tc>
        <w:tc>
          <w:tcPr>
            <w:tcW w:w="567" w:type="dxa"/>
            <w:vMerge/>
            <w:tcBorders>
              <w:top w:val="single" w:sz="4" w:space="0" w:color="auto"/>
              <w:left w:val="single" w:sz="4" w:space="0" w:color="auto"/>
              <w:bottom w:val="double" w:sz="6" w:space="0" w:color="000000"/>
              <w:right w:val="single" w:sz="4" w:space="0" w:color="auto"/>
            </w:tcBorders>
            <w:vAlign w:val="center"/>
            <w:hideMark/>
          </w:tcPr>
          <w:p w:rsidR="00335826" w:rsidRPr="00D569F4" w:rsidRDefault="00335826" w:rsidP="006413B0">
            <w:pPr>
              <w:rPr>
                <w:rFonts w:ascii="Calibri" w:eastAsia="Times New Roman" w:hAnsi="Calibri" w:cs="Times New Roman"/>
                <w:b/>
                <w:bCs/>
                <w:color w:val="000000"/>
                <w:sz w:val="16"/>
                <w:szCs w:val="16"/>
                <w:lang w:val="es-CO" w:eastAsia="es-CO"/>
              </w:rPr>
            </w:pPr>
          </w:p>
        </w:tc>
        <w:tc>
          <w:tcPr>
            <w:tcW w:w="5412" w:type="dxa"/>
            <w:vMerge/>
            <w:tcBorders>
              <w:top w:val="single" w:sz="4" w:space="0" w:color="auto"/>
              <w:left w:val="single" w:sz="4" w:space="0" w:color="auto"/>
              <w:bottom w:val="double" w:sz="6" w:space="0" w:color="000000"/>
              <w:right w:val="single" w:sz="4" w:space="0" w:color="auto"/>
            </w:tcBorders>
            <w:vAlign w:val="center"/>
            <w:hideMark/>
          </w:tcPr>
          <w:p w:rsidR="00335826" w:rsidRPr="00D569F4" w:rsidRDefault="00335826" w:rsidP="006413B0">
            <w:pPr>
              <w:rPr>
                <w:rFonts w:ascii="Calibri" w:eastAsia="Times New Roman" w:hAnsi="Calibri" w:cs="Times New Roman"/>
                <w:b/>
                <w:bCs/>
                <w:color w:val="000000"/>
                <w:sz w:val="18"/>
                <w:szCs w:val="18"/>
                <w:lang w:val="es-CO" w:eastAsia="es-CO"/>
              </w:rPr>
            </w:pPr>
          </w:p>
        </w:tc>
        <w:tc>
          <w:tcPr>
            <w:tcW w:w="1280" w:type="dxa"/>
            <w:tcBorders>
              <w:top w:val="nil"/>
              <w:left w:val="nil"/>
              <w:bottom w:val="double" w:sz="6" w:space="0" w:color="auto"/>
              <w:right w:val="single" w:sz="4" w:space="0" w:color="auto"/>
            </w:tcBorders>
            <w:shd w:val="clear" w:color="000000" w:fill="CCECFF"/>
            <w:vAlign w:val="center"/>
            <w:hideMark/>
          </w:tcPr>
          <w:p w:rsidR="00335826" w:rsidRPr="00D569F4" w:rsidRDefault="00335826" w:rsidP="006413B0">
            <w:pPr>
              <w:jc w:val="center"/>
              <w:rPr>
                <w:rFonts w:ascii="Calibri" w:eastAsia="Times New Roman" w:hAnsi="Calibri" w:cs="Times New Roman"/>
                <w:b/>
                <w:bCs/>
                <w:color w:val="000000"/>
                <w:sz w:val="16"/>
                <w:szCs w:val="16"/>
                <w:lang w:val="es-CO" w:eastAsia="es-CO"/>
              </w:rPr>
            </w:pPr>
            <w:r w:rsidRPr="00D569F4">
              <w:rPr>
                <w:rFonts w:ascii="Calibri" w:eastAsia="Times New Roman" w:hAnsi="Calibri" w:cs="Times New Roman"/>
                <w:b/>
                <w:bCs/>
                <w:color w:val="000000"/>
                <w:sz w:val="16"/>
                <w:szCs w:val="16"/>
                <w:lang w:val="es-CO" w:eastAsia="es-CO"/>
              </w:rPr>
              <w:t>ISO 9001:2008</w:t>
            </w:r>
          </w:p>
        </w:tc>
        <w:tc>
          <w:tcPr>
            <w:tcW w:w="1290" w:type="dxa"/>
            <w:tcBorders>
              <w:top w:val="nil"/>
              <w:left w:val="nil"/>
              <w:bottom w:val="double" w:sz="6" w:space="0" w:color="auto"/>
              <w:right w:val="single" w:sz="4" w:space="0" w:color="auto"/>
            </w:tcBorders>
            <w:shd w:val="clear" w:color="000000" w:fill="CCECFF"/>
            <w:vAlign w:val="center"/>
            <w:hideMark/>
          </w:tcPr>
          <w:p w:rsidR="00335826" w:rsidRPr="00D569F4" w:rsidRDefault="00335826" w:rsidP="006413B0">
            <w:pPr>
              <w:jc w:val="center"/>
              <w:rPr>
                <w:rFonts w:ascii="Calibri" w:eastAsia="Times New Roman" w:hAnsi="Calibri" w:cs="Times New Roman"/>
                <w:b/>
                <w:bCs/>
                <w:color w:val="000000"/>
                <w:sz w:val="16"/>
                <w:szCs w:val="16"/>
                <w:lang w:val="es-CO" w:eastAsia="es-CO"/>
              </w:rPr>
            </w:pPr>
            <w:r w:rsidRPr="00D569F4">
              <w:rPr>
                <w:rFonts w:ascii="Calibri" w:eastAsia="Times New Roman" w:hAnsi="Calibri" w:cs="Times New Roman"/>
                <w:b/>
                <w:bCs/>
                <w:color w:val="000000"/>
                <w:sz w:val="16"/>
                <w:szCs w:val="16"/>
                <w:lang w:val="es-CO" w:eastAsia="es-CO"/>
              </w:rPr>
              <w:t>NTCGP1000:2009</w:t>
            </w:r>
          </w:p>
        </w:tc>
      </w:tr>
      <w:tr w:rsidR="00335826" w:rsidRPr="00D569F4" w:rsidTr="006413B0">
        <w:trPr>
          <w:trHeight w:val="843"/>
        </w:trPr>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Formulación y adopción de políticas, planes y programas</w:t>
            </w:r>
          </w:p>
        </w:tc>
        <w:tc>
          <w:tcPr>
            <w:tcW w:w="56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4</w:t>
            </w: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No se evidencian mecanismos de medición sobre el cumplimiento del objetivo del proceso, sobre como la formulación y adopción de Políticas Públicas en materia de la recreación, el deporte, la actividad física contribuye a la salud púbica, a la educación y la cultura, conforme a lo descrito en el objetivo de la caracterización.</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4.2.1</w:t>
            </w:r>
          </w:p>
        </w:tc>
      </w:tr>
      <w:tr w:rsidR="00335826" w:rsidRPr="00D569F4" w:rsidTr="006413B0">
        <w:trPr>
          <w:trHeight w:val="549"/>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El procedimiento FP-PD-001, en el numeral 3.2.1 establece que las iniciativas para iniciar el procedimiento deben ser presentadas para aprobación del Comité, situación que no se pudo evidenciar.</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4.2.3</w:t>
            </w:r>
          </w:p>
        </w:tc>
      </w:tr>
      <w:tr w:rsidR="00335826" w:rsidRPr="00D569F4" w:rsidTr="006413B0">
        <w:trPr>
          <w:trHeight w:val="543"/>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El procedimiento FP-PD-001, en el numeral 3.2.2 establece un responsable de la formulación, quien será elegido en Comité Directivo, situación que no se pudo evidenciar.</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5.5.1</w:t>
            </w:r>
          </w:p>
        </w:tc>
      </w:tr>
      <w:tr w:rsidR="00335826" w:rsidRPr="00D569F4" w:rsidTr="006413B0">
        <w:trPr>
          <w:trHeight w:val="565"/>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El procedimiento FP-PD-001, en el numeral 13, que la política se aprueba y se adopta mediante el acto administrativo pertinente, situación que no se pudo evidenciar.</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4.2.3</w:t>
            </w:r>
          </w:p>
        </w:tc>
      </w:tr>
      <w:tr w:rsidR="00335826" w:rsidRPr="00D569F4" w:rsidTr="006413B0">
        <w:trPr>
          <w:trHeight w:val="701"/>
        </w:trPr>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Ejecución y articulación de políticas, planes y programas</w:t>
            </w:r>
          </w:p>
        </w:tc>
        <w:tc>
          <w:tcPr>
            <w:tcW w:w="56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3</w:t>
            </w: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El GIT Juegos y Eventos no ha efectuado el reporte anual del indicador denominado "Cubrimiento por evento de regiones participantes a nivel nacional o internacional juegos y eventos", en la frecuencia establecida, es decir no hay reporte del 2015.</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8.2.3</w:t>
            </w:r>
          </w:p>
        </w:tc>
      </w:tr>
      <w:tr w:rsidR="00335826" w:rsidRPr="00D569F4" w:rsidTr="006413B0">
        <w:trPr>
          <w:trHeight w:val="421"/>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No se realizaron las acciones establecidas por el GIT de infraestructura dentro del plazo definido para eliminar la no conformidad #46 originada en la auditoría del 2015.</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8.2.2</w:t>
            </w:r>
          </w:p>
        </w:tc>
      </w:tr>
      <w:tr w:rsidR="00335826" w:rsidRPr="00D569F4" w:rsidTr="006413B0">
        <w:trPr>
          <w:trHeight w:val="825"/>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No diligenciamiento del instrumento de planeación denominado Matriz de Gestión (formato PE-FR-004); situación evidenciada en la matriz de Juegos y Eventos, Imagen Colombia, Talento y Reserva Deportiva. En Deporte Social Comunitario no se aplica la matriz de gestión y la guía de cofinanciación de 2016 no coincide con la registrada en ISOLUCION.</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7.1</w:t>
            </w:r>
          </w:p>
        </w:tc>
      </w:tr>
      <w:tr w:rsidR="00335826" w:rsidRPr="00D569F4" w:rsidTr="006413B0">
        <w:trPr>
          <w:trHeight w:val="715"/>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Servicio integral al ciudadano</w:t>
            </w:r>
          </w:p>
        </w:tc>
        <w:tc>
          <w:tcPr>
            <w:tcW w:w="567"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1</w:t>
            </w: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 xml:space="preserve">El indicador </w:t>
            </w:r>
            <w:r w:rsidRPr="00146744">
              <w:rPr>
                <w:rFonts w:ascii="Arial Narrow" w:eastAsia="Times New Roman" w:hAnsi="Arial Narrow" w:cs="Times New Roman"/>
                <w:i/>
                <w:iCs/>
                <w:color w:val="000000"/>
                <w:sz w:val="15"/>
                <w:szCs w:val="15"/>
                <w:lang w:val="es-CO" w:eastAsia="es-CO"/>
              </w:rPr>
              <w:t>"Asignación oportuna de peticiones</w:t>
            </w:r>
            <w:r w:rsidRPr="00146744">
              <w:rPr>
                <w:rFonts w:ascii="Arial Narrow" w:eastAsia="Times New Roman" w:hAnsi="Arial Narrow" w:cs="Times New Roman"/>
                <w:color w:val="000000"/>
                <w:sz w:val="15"/>
                <w:szCs w:val="15"/>
                <w:lang w:val="es-CO" w:eastAsia="es-CO"/>
              </w:rPr>
              <w:t>", desde el seguimiento realizado el 12 de mayo de 2016, se ha planteado la necesidad de su reformulación. A pesar de identificar dicha necesidad, se ha venido realizando su medición.</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8.4</w:t>
            </w:r>
          </w:p>
        </w:tc>
      </w:tr>
      <w:tr w:rsidR="00335826" w:rsidRPr="00D569F4" w:rsidTr="006413B0">
        <w:trPr>
          <w:trHeight w:val="419"/>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Gestión documental</w:t>
            </w:r>
          </w:p>
        </w:tc>
        <w:tc>
          <w:tcPr>
            <w:tcW w:w="567"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1</w:t>
            </w: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 xml:space="preserve">El proceso de Gestión Documental se utiliza un elemento de medición </w:t>
            </w:r>
            <w:proofErr w:type="spellStart"/>
            <w:r w:rsidRPr="00146744">
              <w:rPr>
                <w:rFonts w:ascii="Arial Narrow" w:eastAsia="Times New Roman" w:hAnsi="Arial Narrow" w:cs="Times New Roman"/>
                <w:color w:val="000000"/>
                <w:sz w:val="15"/>
                <w:szCs w:val="15"/>
                <w:lang w:val="es-CO" w:eastAsia="es-CO"/>
              </w:rPr>
              <w:t>termohidrómetro</w:t>
            </w:r>
            <w:proofErr w:type="spellEnd"/>
            <w:r w:rsidRPr="00146744">
              <w:rPr>
                <w:rFonts w:ascii="Arial Narrow" w:eastAsia="Times New Roman" w:hAnsi="Arial Narrow" w:cs="Times New Roman"/>
                <w:color w:val="000000"/>
                <w:sz w:val="15"/>
                <w:szCs w:val="15"/>
                <w:lang w:val="es-CO" w:eastAsia="es-CO"/>
              </w:rPr>
              <w:t xml:space="preserve"> el cual no se encuentra calibrado.</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7.6 a)</w:t>
            </w:r>
          </w:p>
        </w:tc>
      </w:tr>
      <w:tr w:rsidR="00335826" w:rsidRPr="00D569F4" w:rsidTr="006413B0">
        <w:trPr>
          <w:trHeight w:val="645"/>
        </w:trPr>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Gestión financiera y tesorería</w:t>
            </w:r>
          </w:p>
        </w:tc>
        <w:tc>
          <w:tcPr>
            <w:tcW w:w="56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2</w:t>
            </w: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Los procedimientos: Cadena Presupuestal, GF-PD-001 V4, Cupo PAC GF-PD-011 V2, Control de Chequera GF-PD 005 V2, entre otros, requieren ajustes de forma y/o de contenido acorde con la realidad actual del proceso.</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4.2.3, b)</w:t>
            </w:r>
          </w:p>
        </w:tc>
      </w:tr>
      <w:tr w:rsidR="00335826" w:rsidRPr="00D569F4" w:rsidTr="006413B0">
        <w:trPr>
          <w:trHeight w:val="463"/>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Las oportunidades de mejora No. 8 y 9 detectadas en la pasada auditoría interna, no fueron gestionadas.</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8.2.2</w:t>
            </w:r>
          </w:p>
        </w:tc>
      </w:tr>
      <w:tr w:rsidR="00335826" w:rsidRPr="00D569F4" w:rsidTr="006413B0">
        <w:trPr>
          <w:trHeight w:val="413"/>
        </w:trPr>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Gestión de los recursos físicos</w:t>
            </w:r>
          </w:p>
        </w:tc>
        <w:tc>
          <w:tcPr>
            <w:tcW w:w="56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4</w:t>
            </w: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El procedimiento identificado con el código RF-PD-003 "Reparaciones y adecuaciones locativas", no se encuentra actualizado.</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4.2.3 b)</w:t>
            </w:r>
          </w:p>
        </w:tc>
      </w:tr>
      <w:tr w:rsidR="00335826" w:rsidRPr="00D569F4" w:rsidTr="006413B0">
        <w:trPr>
          <w:trHeight w:val="720"/>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El vehículo OBI 777 se le realizó el cambio de aceite en fecha 23 de noviembre de 2015 y posteriormente en febrero 3 de 2016, incumpliendo el Plan Anual de Mantenimiento y Suministro de Combustibles RF-DI-002 donde se establece que debe hacerse cada 5000 km.</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4.2.4</w:t>
            </w:r>
          </w:p>
        </w:tc>
      </w:tr>
      <w:tr w:rsidR="00335826" w:rsidRPr="00D569F4" w:rsidTr="006413B0">
        <w:trPr>
          <w:trHeight w:val="660"/>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jc w:val="both"/>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El procedimiento RF-PD-001, el formato RF-FR-004 "</w:t>
            </w:r>
            <w:r w:rsidRPr="00146744">
              <w:rPr>
                <w:rFonts w:ascii="Arial Narrow" w:eastAsia="Times New Roman" w:hAnsi="Arial Narrow" w:cs="Times New Roman"/>
                <w:i/>
                <w:iCs/>
                <w:color w:val="000000"/>
                <w:sz w:val="15"/>
                <w:szCs w:val="15"/>
                <w:lang w:val="es-CO" w:eastAsia="es-CO"/>
              </w:rPr>
              <w:t>Hoja de vida del Vehículo</w:t>
            </w:r>
            <w:r w:rsidRPr="00146744">
              <w:rPr>
                <w:rFonts w:ascii="Arial Narrow" w:eastAsia="Times New Roman" w:hAnsi="Arial Narrow" w:cs="Times New Roman"/>
                <w:color w:val="000000"/>
                <w:sz w:val="15"/>
                <w:szCs w:val="15"/>
                <w:lang w:val="es-CO" w:eastAsia="es-CO"/>
              </w:rPr>
              <w:t xml:space="preserve">" del parque </w:t>
            </w:r>
            <w:proofErr w:type="spellStart"/>
            <w:r w:rsidRPr="00146744">
              <w:rPr>
                <w:rFonts w:ascii="Arial Narrow" w:eastAsia="Times New Roman" w:hAnsi="Arial Narrow" w:cs="Times New Roman"/>
                <w:color w:val="000000"/>
                <w:sz w:val="15"/>
                <w:szCs w:val="15"/>
                <w:lang w:val="es-CO" w:eastAsia="es-CO"/>
              </w:rPr>
              <w:t>automor</w:t>
            </w:r>
            <w:proofErr w:type="spellEnd"/>
            <w:r w:rsidRPr="00146744">
              <w:rPr>
                <w:rFonts w:ascii="Arial Narrow" w:eastAsia="Times New Roman" w:hAnsi="Arial Narrow" w:cs="Times New Roman"/>
                <w:color w:val="000000"/>
                <w:sz w:val="15"/>
                <w:szCs w:val="15"/>
                <w:lang w:val="es-CO" w:eastAsia="es-CO"/>
              </w:rPr>
              <w:t xml:space="preserve"> de la Entidad, no está diligenciado en lo pertinente a suministro de combustible.</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4.2.4</w:t>
            </w:r>
          </w:p>
        </w:tc>
      </w:tr>
      <w:tr w:rsidR="00335826" w:rsidRPr="00D569F4" w:rsidTr="006413B0">
        <w:trPr>
          <w:trHeight w:val="660"/>
        </w:trPr>
        <w:tc>
          <w:tcPr>
            <w:tcW w:w="1701"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67" w:type="dxa"/>
            <w:vMerge/>
            <w:tcBorders>
              <w:top w:val="nil"/>
              <w:left w:val="single" w:sz="4" w:space="0" w:color="auto"/>
              <w:bottom w:val="single" w:sz="4" w:space="0" w:color="auto"/>
              <w:right w:val="single" w:sz="4" w:space="0" w:color="auto"/>
            </w:tcBorders>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El formato RF-FR-004 "Hoja de vida del Vehículo" del parque automotor de la Entidad, el sistema de numeración continua está incorrecto, y la trazabilidad del ítem del SOAT no está en la misma bitácora.</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4.2.3</w:t>
            </w:r>
          </w:p>
        </w:tc>
      </w:tr>
      <w:tr w:rsidR="00335826" w:rsidRPr="00D569F4" w:rsidTr="006413B0">
        <w:trPr>
          <w:trHeight w:val="690"/>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335826" w:rsidRPr="00D569F4" w:rsidRDefault="00335826" w:rsidP="006413B0">
            <w:pP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Seguimiento evaluación de la gestión</w:t>
            </w:r>
          </w:p>
        </w:tc>
        <w:tc>
          <w:tcPr>
            <w:tcW w:w="567"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6"/>
                <w:szCs w:val="16"/>
                <w:lang w:val="es-CO" w:eastAsia="es-CO"/>
              </w:rPr>
            </w:pPr>
            <w:r w:rsidRPr="00D569F4">
              <w:rPr>
                <w:rFonts w:ascii="Calibri" w:eastAsia="Times New Roman" w:hAnsi="Calibri" w:cs="Times New Roman"/>
                <w:color w:val="000000"/>
                <w:sz w:val="16"/>
                <w:szCs w:val="16"/>
                <w:lang w:val="es-CO" w:eastAsia="es-CO"/>
              </w:rPr>
              <w:t>1</w:t>
            </w:r>
          </w:p>
        </w:tc>
        <w:tc>
          <w:tcPr>
            <w:tcW w:w="5412" w:type="dxa"/>
            <w:tcBorders>
              <w:top w:val="nil"/>
              <w:left w:val="nil"/>
              <w:bottom w:val="single" w:sz="4" w:space="0" w:color="auto"/>
              <w:right w:val="single" w:sz="4" w:space="0" w:color="auto"/>
            </w:tcBorders>
            <w:shd w:val="clear" w:color="auto" w:fill="auto"/>
            <w:vAlign w:val="center"/>
            <w:hideMark/>
          </w:tcPr>
          <w:p w:rsidR="00335826" w:rsidRPr="00146744" w:rsidRDefault="00335826" w:rsidP="006413B0">
            <w:pPr>
              <w:rPr>
                <w:rFonts w:ascii="Arial Narrow" w:eastAsia="Times New Roman" w:hAnsi="Arial Narrow" w:cs="Times New Roman"/>
                <w:color w:val="000000"/>
                <w:sz w:val="15"/>
                <w:szCs w:val="15"/>
                <w:lang w:val="es-CO" w:eastAsia="es-CO"/>
              </w:rPr>
            </w:pPr>
            <w:r w:rsidRPr="00146744">
              <w:rPr>
                <w:rFonts w:ascii="Arial Narrow" w:eastAsia="Times New Roman" w:hAnsi="Arial Narrow" w:cs="Times New Roman"/>
                <w:color w:val="000000"/>
                <w:sz w:val="15"/>
                <w:szCs w:val="15"/>
                <w:lang w:val="es-CO" w:eastAsia="es-CO"/>
              </w:rPr>
              <w:t>En ISOLUCION los hallazgos 57, 46, 38 y 37 del año 2015 que corresponden a los programas de Convivencia y Paz y de Deporte Social Comunitario se encuentran pendientes de cierre.</w:t>
            </w:r>
          </w:p>
        </w:tc>
        <w:tc>
          <w:tcPr>
            <w:tcW w:w="1280" w:type="dxa"/>
            <w:tcBorders>
              <w:top w:val="nil"/>
              <w:left w:val="nil"/>
              <w:bottom w:val="single" w:sz="4" w:space="0" w:color="auto"/>
              <w:right w:val="single" w:sz="4" w:space="0" w:color="auto"/>
            </w:tcBorders>
            <w:shd w:val="clear" w:color="auto" w:fill="auto"/>
            <w:noWrap/>
            <w:vAlign w:val="bottom"/>
            <w:hideMark/>
          </w:tcPr>
          <w:p w:rsidR="00335826" w:rsidRPr="00D569F4" w:rsidRDefault="00335826" w:rsidP="006413B0">
            <w:pPr>
              <w:rPr>
                <w:rFonts w:ascii="Calibri" w:eastAsia="Times New Roman" w:hAnsi="Calibri" w:cs="Times New Roman"/>
                <w:color w:val="000000"/>
                <w:sz w:val="18"/>
                <w:szCs w:val="18"/>
                <w:lang w:val="es-CO" w:eastAsia="es-CO"/>
              </w:rPr>
            </w:pPr>
            <w:r w:rsidRPr="00D569F4">
              <w:rPr>
                <w:rFonts w:ascii="Calibri" w:eastAsia="Times New Roman" w:hAnsi="Calibri" w:cs="Times New Roman"/>
                <w:color w:val="000000"/>
                <w:sz w:val="18"/>
                <w:szCs w:val="18"/>
                <w:lang w:val="es-CO" w:eastAsia="es-CO"/>
              </w:rPr>
              <w:t> </w:t>
            </w:r>
          </w:p>
        </w:tc>
        <w:tc>
          <w:tcPr>
            <w:tcW w:w="1290" w:type="dxa"/>
            <w:tcBorders>
              <w:top w:val="nil"/>
              <w:left w:val="nil"/>
              <w:bottom w:val="single" w:sz="4" w:space="0" w:color="auto"/>
              <w:right w:val="single" w:sz="4" w:space="0" w:color="auto"/>
            </w:tcBorders>
            <w:shd w:val="clear" w:color="auto" w:fill="auto"/>
            <w:noWrap/>
            <w:vAlign w:val="center"/>
            <w:hideMark/>
          </w:tcPr>
          <w:p w:rsidR="00335826" w:rsidRPr="00D569F4" w:rsidRDefault="00335826" w:rsidP="006413B0">
            <w:pPr>
              <w:jc w:val="center"/>
              <w:rPr>
                <w:rFonts w:ascii="Calibri" w:eastAsia="Times New Roman" w:hAnsi="Calibri" w:cs="Times New Roman"/>
                <w:color w:val="000000"/>
                <w:sz w:val="18"/>
                <w:szCs w:val="18"/>
                <w:lang w:val="es-CO" w:eastAsia="es-CO"/>
              </w:rPr>
            </w:pPr>
            <w:proofErr w:type="spellStart"/>
            <w:r w:rsidRPr="00D569F4">
              <w:rPr>
                <w:rFonts w:ascii="Calibri" w:eastAsia="Times New Roman" w:hAnsi="Calibri" w:cs="Times New Roman"/>
                <w:color w:val="000000"/>
                <w:sz w:val="18"/>
                <w:szCs w:val="18"/>
                <w:lang w:val="es-CO" w:eastAsia="es-CO"/>
              </w:rPr>
              <w:t>Num</w:t>
            </w:r>
            <w:proofErr w:type="spellEnd"/>
            <w:r w:rsidRPr="00D569F4">
              <w:rPr>
                <w:rFonts w:ascii="Calibri" w:eastAsia="Times New Roman" w:hAnsi="Calibri" w:cs="Times New Roman"/>
                <w:color w:val="000000"/>
                <w:sz w:val="18"/>
                <w:szCs w:val="18"/>
                <w:lang w:val="es-CO" w:eastAsia="es-CO"/>
              </w:rPr>
              <w:t xml:space="preserve"> 8.2.2</w:t>
            </w:r>
          </w:p>
        </w:tc>
      </w:tr>
    </w:tbl>
    <w:p w:rsidR="00335826" w:rsidRDefault="00335826" w:rsidP="00335826">
      <w:pPr>
        <w:jc w:val="center"/>
        <w:rPr>
          <w:rFonts w:asciiTheme="majorHAnsi" w:hAnsiTheme="majorHAnsi"/>
          <w:b/>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335826" w:rsidRDefault="00335826" w:rsidP="00335826">
      <w:pPr>
        <w:pStyle w:val="Prrafodelista"/>
        <w:ind w:left="284"/>
        <w:jc w:val="both"/>
        <w:rPr>
          <w:rFonts w:asciiTheme="majorHAnsi" w:hAnsiTheme="majorHAnsi"/>
          <w:b/>
          <w:i/>
          <w:noProof/>
          <w:sz w:val="22"/>
          <w:szCs w:val="22"/>
          <w:lang w:eastAsia="es-CO"/>
        </w:rPr>
      </w:pPr>
    </w:p>
    <w:p w:rsidR="00335826" w:rsidRDefault="00335826" w:rsidP="00335826">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Los resultados arrojados por el ejercicio de seguimiento y evaluación a través de las auditorías realizadas, si bien dan cuenta de las fortalezas antes mencionadas, también indican algunas debilidades frente a los requisitos de la Norma Técnica NTCGP 1000:2009 e ISO 9001:2008, que demandan la toma de decisiones e implementación de acciones para la mejora continua.</w:t>
      </w:r>
    </w:p>
    <w:p w:rsidR="00335826" w:rsidRDefault="00335826" w:rsidP="00335826">
      <w:pPr>
        <w:pStyle w:val="Prrafodelista"/>
        <w:ind w:left="0"/>
        <w:jc w:val="both"/>
        <w:rPr>
          <w:rFonts w:asciiTheme="majorHAnsi" w:hAnsiTheme="majorHAnsi"/>
          <w:noProof/>
          <w:sz w:val="22"/>
          <w:szCs w:val="22"/>
          <w:lang w:eastAsia="es-CO"/>
        </w:rPr>
      </w:pPr>
    </w:p>
    <w:p w:rsidR="00335826" w:rsidRDefault="00335826" w:rsidP="00335826">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 xml:space="preserve">Se observa que los hallazgos (Oportunidades de mejora y No Conformidades) tienden a ser reiterativos concentrándose en los siguientes temas o aspectos a tenerse en cuenta en la revisión para la mejora: </w:t>
      </w:r>
    </w:p>
    <w:p w:rsidR="00335826" w:rsidRDefault="00335826" w:rsidP="00335826">
      <w:pPr>
        <w:pStyle w:val="Prrafodelista"/>
        <w:ind w:left="0"/>
        <w:jc w:val="both"/>
        <w:rPr>
          <w:rFonts w:asciiTheme="majorHAnsi" w:hAnsiTheme="majorHAnsi"/>
          <w:noProof/>
          <w:sz w:val="22"/>
          <w:szCs w:val="22"/>
          <w:lang w:eastAsia="es-CO"/>
        </w:rPr>
      </w:pPr>
    </w:p>
    <w:tbl>
      <w:tblPr>
        <w:tblStyle w:val="Tablaconcuadrcula"/>
        <w:tblW w:w="8996" w:type="dxa"/>
        <w:tblLook w:val="04A0" w:firstRow="1" w:lastRow="0" w:firstColumn="1" w:lastColumn="0" w:noHBand="0" w:noVBand="1"/>
      </w:tblPr>
      <w:tblGrid>
        <w:gridCol w:w="959"/>
        <w:gridCol w:w="3260"/>
        <w:gridCol w:w="284"/>
        <w:gridCol w:w="992"/>
        <w:gridCol w:w="3501"/>
      </w:tblGrid>
      <w:tr w:rsidR="00335826" w:rsidTr="006413B0">
        <w:tc>
          <w:tcPr>
            <w:tcW w:w="4219" w:type="dxa"/>
            <w:gridSpan w:val="2"/>
            <w:shd w:val="clear" w:color="auto" w:fill="33CCCC"/>
          </w:tcPr>
          <w:p w:rsidR="00335826" w:rsidRDefault="00335826" w:rsidP="006413B0">
            <w:pPr>
              <w:pStyle w:val="Prrafodelista"/>
              <w:ind w:left="0"/>
              <w:jc w:val="center"/>
              <w:rPr>
                <w:rFonts w:asciiTheme="majorHAnsi" w:hAnsiTheme="majorHAnsi"/>
                <w:noProof/>
                <w:sz w:val="22"/>
                <w:szCs w:val="22"/>
                <w:lang w:eastAsia="es-CO"/>
              </w:rPr>
            </w:pPr>
            <w:r w:rsidRPr="00FF2A6C">
              <w:rPr>
                <w:rFonts w:asciiTheme="majorHAnsi" w:hAnsiTheme="majorHAnsi"/>
                <w:b/>
                <w:noProof/>
                <w:sz w:val="18"/>
                <w:szCs w:val="18"/>
                <w:lang w:eastAsia="es-CO"/>
              </w:rPr>
              <w:t>Oportunidades de Mejora (OM)</w:t>
            </w:r>
          </w:p>
        </w:tc>
        <w:tc>
          <w:tcPr>
            <w:tcW w:w="284" w:type="dxa"/>
            <w:vMerge w:val="restart"/>
            <w:tcBorders>
              <w:top w:val="nil"/>
              <w:bottom w:val="nil"/>
            </w:tcBorders>
          </w:tcPr>
          <w:p w:rsidR="00335826" w:rsidRDefault="00335826" w:rsidP="006413B0">
            <w:pPr>
              <w:pStyle w:val="Prrafodelista"/>
              <w:ind w:left="0"/>
              <w:jc w:val="both"/>
              <w:rPr>
                <w:rFonts w:asciiTheme="majorHAnsi" w:hAnsiTheme="majorHAnsi"/>
                <w:noProof/>
                <w:sz w:val="22"/>
                <w:szCs w:val="22"/>
                <w:lang w:eastAsia="es-CO"/>
              </w:rPr>
            </w:pPr>
          </w:p>
        </w:tc>
        <w:tc>
          <w:tcPr>
            <w:tcW w:w="4493" w:type="dxa"/>
            <w:gridSpan w:val="2"/>
            <w:shd w:val="clear" w:color="auto" w:fill="33CCCC"/>
          </w:tcPr>
          <w:p w:rsidR="00335826" w:rsidRDefault="00335826" w:rsidP="006413B0">
            <w:pPr>
              <w:pStyle w:val="Prrafodelista"/>
              <w:ind w:left="0"/>
              <w:jc w:val="center"/>
              <w:rPr>
                <w:rFonts w:asciiTheme="majorHAnsi" w:hAnsiTheme="majorHAnsi"/>
                <w:noProof/>
                <w:sz w:val="22"/>
                <w:szCs w:val="22"/>
                <w:lang w:eastAsia="es-CO"/>
              </w:rPr>
            </w:pPr>
            <w:r>
              <w:rPr>
                <w:rFonts w:asciiTheme="majorHAnsi" w:hAnsiTheme="majorHAnsi"/>
                <w:b/>
                <w:noProof/>
                <w:sz w:val="18"/>
                <w:szCs w:val="18"/>
                <w:lang w:eastAsia="es-CO"/>
              </w:rPr>
              <w:t>No Conformidades (NC)</w:t>
            </w:r>
          </w:p>
        </w:tc>
      </w:tr>
      <w:tr w:rsidR="00335826" w:rsidTr="006413B0">
        <w:tc>
          <w:tcPr>
            <w:tcW w:w="959" w:type="dxa"/>
          </w:tcPr>
          <w:p w:rsidR="00335826" w:rsidRPr="00CC6DA9" w:rsidRDefault="00335826" w:rsidP="006413B0">
            <w:pPr>
              <w:pStyle w:val="Prrafodelista"/>
              <w:ind w:left="0"/>
              <w:jc w:val="center"/>
              <w:rPr>
                <w:rFonts w:asciiTheme="majorHAnsi" w:hAnsiTheme="majorHAnsi"/>
                <w:b/>
                <w:noProof/>
                <w:sz w:val="16"/>
                <w:szCs w:val="16"/>
                <w:lang w:eastAsia="es-CO"/>
              </w:rPr>
            </w:pPr>
            <w:r w:rsidRPr="00CC6DA9">
              <w:rPr>
                <w:rFonts w:asciiTheme="majorHAnsi" w:hAnsiTheme="majorHAnsi"/>
                <w:b/>
                <w:noProof/>
                <w:sz w:val="16"/>
                <w:szCs w:val="16"/>
                <w:lang w:eastAsia="es-CO"/>
              </w:rPr>
              <w:t>Total (OM)</w:t>
            </w:r>
          </w:p>
        </w:tc>
        <w:tc>
          <w:tcPr>
            <w:tcW w:w="3260" w:type="dxa"/>
          </w:tcPr>
          <w:p w:rsidR="00335826" w:rsidRPr="00CC6DA9" w:rsidRDefault="00335826" w:rsidP="006413B0">
            <w:pPr>
              <w:pStyle w:val="Prrafodelista"/>
              <w:ind w:left="0"/>
              <w:jc w:val="both"/>
              <w:rPr>
                <w:rFonts w:asciiTheme="majorHAnsi" w:hAnsiTheme="majorHAnsi"/>
                <w:b/>
                <w:noProof/>
                <w:sz w:val="16"/>
                <w:szCs w:val="16"/>
                <w:lang w:eastAsia="es-CO"/>
              </w:rPr>
            </w:pPr>
            <w:r w:rsidRPr="00CC6DA9">
              <w:rPr>
                <w:rFonts w:asciiTheme="majorHAnsi" w:hAnsiTheme="majorHAnsi"/>
                <w:b/>
                <w:noProof/>
                <w:sz w:val="16"/>
                <w:szCs w:val="16"/>
                <w:lang w:eastAsia="es-CO"/>
              </w:rPr>
              <w:t>Concentración o tendencia</w:t>
            </w:r>
          </w:p>
        </w:tc>
        <w:tc>
          <w:tcPr>
            <w:tcW w:w="284" w:type="dxa"/>
            <w:vMerge/>
            <w:tcBorders>
              <w:bottom w:val="nil"/>
            </w:tcBorders>
          </w:tcPr>
          <w:p w:rsidR="00335826" w:rsidRPr="00CC6DA9" w:rsidRDefault="00335826" w:rsidP="006413B0">
            <w:pPr>
              <w:pStyle w:val="Prrafodelista"/>
              <w:ind w:left="0"/>
              <w:jc w:val="both"/>
              <w:rPr>
                <w:rFonts w:asciiTheme="majorHAnsi" w:hAnsiTheme="majorHAnsi"/>
                <w:b/>
                <w:noProof/>
                <w:sz w:val="16"/>
                <w:szCs w:val="16"/>
                <w:lang w:eastAsia="es-CO"/>
              </w:rPr>
            </w:pPr>
          </w:p>
        </w:tc>
        <w:tc>
          <w:tcPr>
            <w:tcW w:w="992" w:type="dxa"/>
          </w:tcPr>
          <w:p w:rsidR="00335826" w:rsidRPr="00CC6DA9" w:rsidRDefault="00335826" w:rsidP="006413B0">
            <w:pPr>
              <w:pStyle w:val="Prrafodelista"/>
              <w:ind w:left="0"/>
              <w:jc w:val="center"/>
              <w:rPr>
                <w:rFonts w:asciiTheme="majorHAnsi" w:hAnsiTheme="majorHAnsi"/>
                <w:b/>
                <w:noProof/>
                <w:sz w:val="16"/>
                <w:szCs w:val="16"/>
                <w:lang w:eastAsia="es-CO"/>
              </w:rPr>
            </w:pPr>
            <w:r w:rsidRPr="00CC6DA9">
              <w:rPr>
                <w:rFonts w:asciiTheme="majorHAnsi" w:hAnsiTheme="majorHAnsi"/>
                <w:b/>
                <w:noProof/>
                <w:sz w:val="16"/>
                <w:szCs w:val="16"/>
                <w:lang w:eastAsia="es-CO"/>
              </w:rPr>
              <w:t>Total (NC)</w:t>
            </w:r>
          </w:p>
        </w:tc>
        <w:tc>
          <w:tcPr>
            <w:tcW w:w="3501" w:type="dxa"/>
          </w:tcPr>
          <w:p w:rsidR="00335826" w:rsidRPr="00CC6DA9" w:rsidRDefault="00335826" w:rsidP="006413B0">
            <w:pPr>
              <w:pStyle w:val="Prrafodelista"/>
              <w:ind w:left="0"/>
              <w:jc w:val="both"/>
              <w:rPr>
                <w:rFonts w:asciiTheme="majorHAnsi" w:hAnsiTheme="majorHAnsi"/>
                <w:b/>
                <w:noProof/>
                <w:sz w:val="16"/>
                <w:szCs w:val="16"/>
                <w:lang w:eastAsia="es-CO"/>
              </w:rPr>
            </w:pPr>
            <w:r w:rsidRPr="00CC6DA9">
              <w:rPr>
                <w:rFonts w:asciiTheme="majorHAnsi" w:hAnsiTheme="majorHAnsi"/>
                <w:b/>
                <w:noProof/>
                <w:sz w:val="16"/>
                <w:szCs w:val="16"/>
                <w:lang w:eastAsia="es-CO"/>
              </w:rPr>
              <w:t>Concentración o tendencia</w:t>
            </w:r>
          </w:p>
        </w:tc>
      </w:tr>
      <w:tr w:rsidR="00335826" w:rsidTr="006413B0">
        <w:tc>
          <w:tcPr>
            <w:tcW w:w="959" w:type="dxa"/>
            <w:vMerge w:val="restart"/>
          </w:tcPr>
          <w:p w:rsidR="00335826" w:rsidRDefault="00335826" w:rsidP="006413B0">
            <w:pPr>
              <w:pStyle w:val="Prrafodelista"/>
              <w:ind w:left="0"/>
              <w:jc w:val="both"/>
              <w:rPr>
                <w:rFonts w:asciiTheme="majorHAnsi" w:hAnsiTheme="majorHAnsi"/>
                <w:noProof/>
                <w:sz w:val="22"/>
                <w:szCs w:val="22"/>
                <w:lang w:eastAsia="es-CO"/>
              </w:rPr>
            </w:pPr>
          </w:p>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 xml:space="preserve">    63</w:t>
            </w:r>
          </w:p>
        </w:tc>
        <w:tc>
          <w:tcPr>
            <w:tcW w:w="3260" w:type="dxa"/>
          </w:tcPr>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18"/>
                <w:szCs w:val="18"/>
                <w:lang w:eastAsia="es-CO"/>
              </w:rPr>
              <w:t>Control de documentos y registros.</w:t>
            </w:r>
          </w:p>
        </w:tc>
        <w:tc>
          <w:tcPr>
            <w:tcW w:w="284" w:type="dxa"/>
            <w:vMerge/>
            <w:tcBorders>
              <w:bottom w:val="nil"/>
            </w:tcBorders>
          </w:tcPr>
          <w:p w:rsidR="00335826" w:rsidRDefault="00335826" w:rsidP="006413B0">
            <w:pPr>
              <w:pStyle w:val="Prrafodelista"/>
              <w:ind w:left="0"/>
              <w:jc w:val="both"/>
              <w:rPr>
                <w:rFonts w:asciiTheme="majorHAnsi" w:hAnsiTheme="majorHAnsi"/>
                <w:noProof/>
                <w:sz w:val="22"/>
                <w:szCs w:val="22"/>
                <w:lang w:eastAsia="es-CO"/>
              </w:rPr>
            </w:pPr>
          </w:p>
        </w:tc>
        <w:tc>
          <w:tcPr>
            <w:tcW w:w="992" w:type="dxa"/>
            <w:vMerge w:val="restart"/>
          </w:tcPr>
          <w:p w:rsidR="00335826" w:rsidRDefault="00335826" w:rsidP="006413B0">
            <w:pPr>
              <w:pStyle w:val="Prrafodelista"/>
              <w:ind w:left="0"/>
              <w:jc w:val="both"/>
              <w:rPr>
                <w:rFonts w:asciiTheme="majorHAnsi" w:hAnsiTheme="majorHAnsi"/>
                <w:noProof/>
                <w:sz w:val="22"/>
                <w:szCs w:val="22"/>
                <w:lang w:eastAsia="es-CO"/>
              </w:rPr>
            </w:pPr>
          </w:p>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 xml:space="preserve">    16</w:t>
            </w:r>
          </w:p>
        </w:tc>
        <w:tc>
          <w:tcPr>
            <w:tcW w:w="3501" w:type="dxa"/>
          </w:tcPr>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18"/>
                <w:szCs w:val="18"/>
                <w:lang w:eastAsia="es-CO"/>
              </w:rPr>
              <w:t>Aplicación de indicadoress.</w:t>
            </w:r>
          </w:p>
        </w:tc>
      </w:tr>
      <w:tr w:rsidR="00335826" w:rsidTr="006413B0">
        <w:tc>
          <w:tcPr>
            <w:tcW w:w="959" w:type="dxa"/>
            <w:vMerge/>
          </w:tcPr>
          <w:p w:rsidR="00335826" w:rsidRDefault="00335826" w:rsidP="006413B0">
            <w:pPr>
              <w:pStyle w:val="Prrafodelista"/>
              <w:ind w:left="0"/>
              <w:jc w:val="both"/>
              <w:rPr>
                <w:rFonts w:asciiTheme="majorHAnsi" w:hAnsiTheme="majorHAnsi"/>
                <w:noProof/>
                <w:sz w:val="22"/>
                <w:szCs w:val="22"/>
                <w:lang w:eastAsia="es-CO"/>
              </w:rPr>
            </w:pPr>
          </w:p>
        </w:tc>
        <w:tc>
          <w:tcPr>
            <w:tcW w:w="3260" w:type="dxa"/>
          </w:tcPr>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18"/>
                <w:szCs w:val="18"/>
                <w:lang w:eastAsia="es-CO"/>
              </w:rPr>
              <w:t>Medición de la satisfacción del clientes.</w:t>
            </w:r>
          </w:p>
        </w:tc>
        <w:tc>
          <w:tcPr>
            <w:tcW w:w="284" w:type="dxa"/>
            <w:vMerge/>
            <w:tcBorders>
              <w:bottom w:val="nil"/>
            </w:tcBorders>
          </w:tcPr>
          <w:p w:rsidR="00335826" w:rsidRDefault="00335826" w:rsidP="006413B0">
            <w:pPr>
              <w:pStyle w:val="Prrafodelista"/>
              <w:ind w:left="0"/>
              <w:jc w:val="both"/>
              <w:rPr>
                <w:rFonts w:asciiTheme="majorHAnsi" w:hAnsiTheme="majorHAnsi"/>
                <w:noProof/>
                <w:sz w:val="22"/>
                <w:szCs w:val="22"/>
                <w:lang w:eastAsia="es-CO"/>
              </w:rPr>
            </w:pPr>
          </w:p>
        </w:tc>
        <w:tc>
          <w:tcPr>
            <w:tcW w:w="992" w:type="dxa"/>
            <w:vMerge/>
          </w:tcPr>
          <w:p w:rsidR="00335826" w:rsidRDefault="00335826" w:rsidP="006413B0">
            <w:pPr>
              <w:pStyle w:val="Prrafodelista"/>
              <w:ind w:left="0"/>
              <w:jc w:val="both"/>
              <w:rPr>
                <w:rFonts w:asciiTheme="majorHAnsi" w:hAnsiTheme="majorHAnsi"/>
                <w:noProof/>
                <w:sz w:val="22"/>
                <w:szCs w:val="22"/>
                <w:lang w:eastAsia="es-CO"/>
              </w:rPr>
            </w:pPr>
          </w:p>
        </w:tc>
        <w:tc>
          <w:tcPr>
            <w:tcW w:w="3501" w:type="dxa"/>
          </w:tcPr>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18"/>
                <w:szCs w:val="18"/>
                <w:lang w:eastAsia="es-CO"/>
              </w:rPr>
              <w:t>Control de documentoss</w:t>
            </w:r>
          </w:p>
        </w:tc>
      </w:tr>
      <w:tr w:rsidR="00335826" w:rsidTr="006413B0">
        <w:tc>
          <w:tcPr>
            <w:tcW w:w="959" w:type="dxa"/>
            <w:vMerge/>
          </w:tcPr>
          <w:p w:rsidR="00335826" w:rsidRDefault="00335826" w:rsidP="006413B0">
            <w:pPr>
              <w:pStyle w:val="Prrafodelista"/>
              <w:ind w:left="0"/>
              <w:jc w:val="both"/>
              <w:rPr>
                <w:rFonts w:asciiTheme="majorHAnsi" w:hAnsiTheme="majorHAnsi"/>
                <w:noProof/>
                <w:sz w:val="22"/>
                <w:szCs w:val="22"/>
                <w:lang w:eastAsia="es-CO"/>
              </w:rPr>
            </w:pPr>
          </w:p>
        </w:tc>
        <w:tc>
          <w:tcPr>
            <w:tcW w:w="3260" w:type="dxa"/>
          </w:tcPr>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18"/>
                <w:szCs w:val="18"/>
                <w:lang w:eastAsia="es-CO"/>
              </w:rPr>
              <w:t>Indicadores del procesos.</w:t>
            </w:r>
          </w:p>
        </w:tc>
        <w:tc>
          <w:tcPr>
            <w:tcW w:w="284" w:type="dxa"/>
            <w:vMerge/>
            <w:tcBorders>
              <w:bottom w:val="nil"/>
            </w:tcBorders>
          </w:tcPr>
          <w:p w:rsidR="00335826" w:rsidRDefault="00335826" w:rsidP="006413B0">
            <w:pPr>
              <w:pStyle w:val="Prrafodelista"/>
              <w:ind w:left="0"/>
              <w:jc w:val="both"/>
              <w:rPr>
                <w:rFonts w:asciiTheme="majorHAnsi" w:hAnsiTheme="majorHAnsi"/>
                <w:noProof/>
                <w:sz w:val="22"/>
                <w:szCs w:val="22"/>
                <w:lang w:eastAsia="es-CO"/>
              </w:rPr>
            </w:pPr>
          </w:p>
        </w:tc>
        <w:tc>
          <w:tcPr>
            <w:tcW w:w="992" w:type="dxa"/>
            <w:vMerge/>
          </w:tcPr>
          <w:p w:rsidR="00335826" w:rsidRDefault="00335826" w:rsidP="006413B0">
            <w:pPr>
              <w:pStyle w:val="Prrafodelista"/>
              <w:ind w:left="0"/>
              <w:jc w:val="both"/>
              <w:rPr>
                <w:rFonts w:asciiTheme="majorHAnsi" w:hAnsiTheme="majorHAnsi"/>
                <w:noProof/>
                <w:sz w:val="22"/>
                <w:szCs w:val="22"/>
                <w:lang w:eastAsia="es-CO"/>
              </w:rPr>
            </w:pPr>
          </w:p>
        </w:tc>
        <w:tc>
          <w:tcPr>
            <w:tcW w:w="3501" w:type="dxa"/>
          </w:tcPr>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18"/>
                <w:szCs w:val="18"/>
                <w:lang w:eastAsia="es-CO"/>
              </w:rPr>
              <w:t>Hallazgos de la auditoría anterior sin cerrar.</w:t>
            </w:r>
          </w:p>
        </w:tc>
      </w:tr>
      <w:tr w:rsidR="00335826" w:rsidTr="006413B0">
        <w:tc>
          <w:tcPr>
            <w:tcW w:w="959" w:type="dxa"/>
            <w:vMerge/>
          </w:tcPr>
          <w:p w:rsidR="00335826" w:rsidRDefault="00335826" w:rsidP="006413B0">
            <w:pPr>
              <w:pStyle w:val="Prrafodelista"/>
              <w:ind w:left="0"/>
              <w:jc w:val="both"/>
              <w:rPr>
                <w:rFonts w:asciiTheme="majorHAnsi" w:hAnsiTheme="majorHAnsi"/>
                <w:noProof/>
                <w:sz w:val="22"/>
                <w:szCs w:val="22"/>
                <w:lang w:eastAsia="es-CO"/>
              </w:rPr>
            </w:pPr>
          </w:p>
        </w:tc>
        <w:tc>
          <w:tcPr>
            <w:tcW w:w="3260" w:type="dxa"/>
          </w:tcPr>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18"/>
                <w:szCs w:val="18"/>
                <w:lang w:eastAsia="es-CO"/>
              </w:rPr>
              <w:t>Acciones de mejora continuas.</w:t>
            </w:r>
          </w:p>
        </w:tc>
        <w:tc>
          <w:tcPr>
            <w:tcW w:w="284" w:type="dxa"/>
            <w:vMerge/>
            <w:tcBorders>
              <w:bottom w:val="nil"/>
            </w:tcBorders>
          </w:tcPr>
          <w:p w:rsidR="00335826" w:rsidRDefault="00335826" w:rsidP="006413B0">
            <w:pPr>
              <w:pStyle w:val="Prrafodelista"/>
              <w:ind w:left="0"/>
              <w:jc w:val="both"/>
              <w:rPr>
                <w:rFonts w:asciiTheme="majorHAnsi" w:hAnsiTheme="majorHAnsi"/>
                <w:noProof/>
                <w:sz w:val="22"/>
                <w:szCs w:val="22"/>
                <w:lang w:eastAsia="es-CO"/>
              </w:rPr>
            </w:pPr>
          </w:p>
        </w:tc>
        <w:tc>
          <w:tcPr>
            <w:tcW w:w="992" w:type="dxa"/>
            <w:vMerge/>
          </w:tcPr>
          <w:p w:rsidR="00335826" w:rsidRDefault="00335826" w:rsidP="006413B0">
            <w:pPr>
              <w:pStyle w:val="Prrafodelista"/>
              <w:ind w:left="0"/>
              <w:jc w:val="both"/>
              <w:rPr>
                <w:rFonts w:asciiTheme="majorHAnsi" w:hAnsiTheme="majorHAnsi"/>
                <w:noProof/>
                <w:sz w:val="22"/>
                <w:szCs w:val="22"/>
                <w:lang w:eastAsia="es-CO"/>
              </w:rPr>
            </w:pPr>
          </w:p>
        </w:tc>
        <w:tc>
          <w:tcPr>
            <w:tcW w:w="3501" w:type="dxa"/>
            <w:vMerge w:val="restart"/>
          </w:tcPr>
          <w:p w:rsidR="00335826" w:rsidRPr="008D566B" w:rsidRDefault="00335826" w:rsidP="006413B0">
            <w:pPr>
              <w:pStyle w:val="Prrafodelista"/>
              <w:ind w:left="0"/>
              <w:jc w:val="both"/>
              <w:rPr>
                <w:rFonts w:asciiTheme="majorHAnsi" w:hAnsiTheme="majorHAnsi"/>
                <w:noProof/>
                <w:sz w:val="18"/>
                <w:szCs w:val="18"/>
                <w:lang w:eastAsia="es-CO"/>
              </w:rPr>
            </w:pPr>
            <w:r w:rsidRPr="008D566B">
              <w:rPr>
                <w:rFonts w:asciiTheme="majorHAnsi" w:hAnsiTheme="majorHAnsi"/>
                <w:noProof/>
                <w:sz w:val="18"/>
                <w:szCs w:val="18"/>
                <w:lang w:eastAsia="es-CO"/>
              </w:rPr>
              <w:t>Medición cumplimiento de requisitos del proceso.</w:t>
            </w:r>
          </w:p>
        </w:tc>
      </w:tr>
      <w:tr w:rsidR="00335826" w:rsidTr="006413B0">
        <w:tc>
          <w:tcPr>
            <w:tcW w:w="959" w:type="dxa"/>
            <w:vMerge/>
          </w:tcPr>
          <w:p w:rsidR="00335826" w:rsidRDefault="00335826" w:rsidP="006413B0">
            <w:pPr>
              <w:pStyle w:val="Prrafodelista"/>
              <w:ind w:left="0"/>
              <w:jc w:val="both"/>
              <w:rPr>
                <w:rFonts w:asciiTheme="majorHAnsi" w:hAnsiTheme="majorHAnsi"/>
                <w:noProof/>
                <w:sz w:val="22"/>
                <w:szCs w:val="22"/>
                <w:lang w:eastAsia="es-CO"/>
              </w:rPr>
            </w:pPr>
          </w:p>
        </w:tc>
        <w:tc>
          <w:tcPr>
            <w:tcW w:w="3260" w:type="dxa"/>
          </w:tcPr>
          <w:p w:rsidR="00335826" w:rsidRDefault="00335826" w:rsidP="006413B0">
            <w:pPr>
              <w:pStyle w:val="Prrafodelista"/>
              <w:ind w:left="0"/>
              <w:jc w:val="both"/>
              <w:rPr>
                <w:rFonts w:asciiTheme="majorHAnsi" w:hAnsiTheme="majorHAnsi"/>
                <w:noProof/>
                <w:sz w:val="22"/>
                <w:szCs w:val="22"/>
                <w:lang w:eastAsia="es-CO"/>
              </w:rPr>
            </w:pPr>
            <w:r>
              <w:rPr>
                <w:rFonts w:asciiTheme="majorHAnsi" w:hAnsiTheme="majorHAnsi"/>
                <w:noProof/>
                <w:sz w:val="18"/>
                <w:szCs w:val="18"/>
                <w:lang w:eastAsia="es-CO"/>
              </w:rPr>
              <w:t>Caracterización del proceso.</w:t>
            </w:r>
          </w:p>
        </w:tc>
        <w:tc>
          <w:tcPr>
            <w:tcW w:w="284" w:type="dxa"/>
            <w:vMerge/>
            <w:tcBorders>
              <w:bottom w:val="nil"/>
            </w:tcBorders>
          </w:tcPr>
          <w:p w:rsidR="00335826" w:rsidRDefault="00335826" w:rsidP="006413B0">
            <w:pPr>
              <w:pStyle w:val="Prrafodelista"/>
              <w:ind w:left="0"/>
              <w:jc w:val="both"/>
              <w:rPr>
                <w:rFonts w:asciiTheme="majorHAnsi" w:hAnsiTheme="majorHAnsi"/>
                <w:noProof/>
                <w:sz w:val="22"/>
                <w:szCs w:val="22"/>
                <w:lang w:eastAsia="es-CO"/>
              </w:rPr>
            </w:pPr>
          </w:p>
        </w:tc>
        <w:tc>
          <w:tcPr>
            <w:tcW w:w="992" w:type="dxa"/>
            <w:vMerge/>
          </w:tcPr>
          <w:p w:rsidR="00335826" w:rsidRDefault="00335826" w:rsidP="006413B0">
            <w:pPr>
              <w:pStyle w:val="Prrafodelista"/>
              <w:ind w:left="0"/>
              <w:jc w:val="both"/>
              <w:rPr>
                <w:rFonts w:asciiTheme="majorHAnsi" w:hAnsiTheme="majorHAnsi"/>
                <w:noProof/>
                <w:sz w:val="22"/>
                <w:szCs w:val="22"/>
                <w:lang w:eastAsia="es-CO"/>
              </w:rPr>
            </w:pPr>
          </w:p>
        </w:tc>
        <w:tc>
          <w:tcPr>
            <w:tcW w:w="3501" w:type="dxa"/>
            <w:vMerge/>
          </w:tcPr>
          <w:p w:rsidR="00335826" w:rsidRDefault="00335826" w:rsidP="006413B0">
            <w:pPr>
              <w:pStyle w:val="Prrafodelista"/>
              <w:ind w:left="0"/>
              <w:jc w:val="both"/>
              <w:rPr>
                <w:rFonts w:asciiTheme="majorHAnsi" w:hAnsiTheme="majorHAnsi"/>
                <w:noProof/>
                <w:sz w:val="22"/>
                <w:szCs w:val="22"/>
                <w:lang w:eastAsia="es-CO"/>
              </w:rPr>
            </w:pPr>
          </w:p>
        </w:tc>
      </w:tr>
    </w:tbl>
    <w:p w:rsidR="00335826" w:rsidRDefault="00335826" w:rsidP="00335826">
      <w:pPr>
        <w:pStyle w:val="Prrafodelista"/>
        <w:ind w:left="0"/>
        <w:jc w:val="both"/>
        <w:rPr>
          <w:rFonts w:asciiTheme="majorHAnsi" w:hAnsiTheme="majorHAnsi"/>
          <w:noProof/>
          <w:sz w:val="22"/>
          <w:szCs w:val="22"/>
          <w:lang w:eastAsia="es-CO"/>
        </w:rPr>
      </w:pPr>
    </w:p>
    <w:p w:rsidR="00335826" w:rsidRDefault="00335826" w:rsidP="00335826">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Ahora bien, si comparamos los datos de hallazgos de las auditorías de calidad realizadas en la vigencia 2015 con los de la actual del 2016, tenemos lo siguiente:</w:t>
      </w:r>
    </w:p>
    <w:p w:rsidR="00335826" w:rsidRDefault="00335826" w:rsidP="00335826">
      <w:pPr>
        <w:pStyle w:val="Prrafodelista"/>
        <w:ind w:left="0"/>
        <w:jc w:val="both"/>
        <w:rPr>
          <w:rFonts w:asciiTheme="majorHAnsi" w:hAnsiTheme="majorHAnsi"/>
          <w:noProof/>
          <w:sz w:val="22"/>
          <w:szCs w:val="22"/>
          <w:lang w:eastAsia="es-CO"/>
        </w:rPr>
      </w:pPr>
    </w:p>
    <w:p w:rsidR="00335826" w:rsidRDefault="00335826" w:rsidP="00335826">
      <w:pPr>
        <w:pStyle w:val="Prrafodelista"/>
        <w:jc w:val="center"/>
        <w:rPr>
          <w:rFonts w:asciiTheme="majorHAnsi" w:hAnsiTheme="majorHAnsi"/>
          <w:b/>
          <w:i/>
          <w:noProof/>
          <w:sz w:val="22"/>
          <w:szCs w:val="22"/>
          <w:lang w:eastAsia="es-CO"/>
        </w:rPr>
      </w:pPr>
      <w:r>
        <w:rPr>
          <w:rFonts w:asciiTheme="majorHAnsi" w:hAnsiTheme="majorHAnsi"/>
          <w:b/>
          <w:i/>
          <w:noProof/>
          <w:sz w:val="22"/>
          <w:szCs w:val="22"/>
          <w:lang w:eastAsia="es-CO"/>
        </w:rPr>
        <w:t>Datos</w:t>
      </w:r>
      <w:r w:rsidRPr="00437C71">
        <w:rPr>
          <w:rFonts w:asciiTheme="majorHAnsi" w:hAnsiTheme="majorHAnsi"/>
          <w:b/>
          <w:i/>
          <w:noProof/>
          <w:sz w:val="22"/>
          <w:szCs w:val="22"/>
          <w:lang w:eastAsia="es-CO"/>
        </w:rPr>
        <w:t xml:space="preserve"> comparativo</w:t>
      </w:r>
      <w:r>
        <w:rPr>
          <w:rFonts w:asciiTheme="majorHAnsi" w:hAnsiTheme="majorHAnsi"/>
          <w:b/>
          <w:i/>
          <w:noProof/>
          <w:sz w:val="22"/>
          <w:szCs w:val="22"/>
          <w:lang w:eastAsia="es-CO"/>
        </w:rPr>
        <w:t>s</w:t>
      </w:r>
      <w:r w:rsidRPr="00437C71">
        <w:rPr>
          <w:rFonts w:asciiTheme="majorHAnsi" w:hAnsiTheme="majorHAnsi"/>
          <w:b/>
          <w:i/>
          <w:noProof/>
          <w:sz w:val="22"/>
          <w:szCs w:val="22"/>
          <w:lang w:eastAsia="es-CO"/>
        </w:rPr>
        <w:t xml:space="preserve"> de</w:t>
      </w:r>
      <w:r>
        <w:rPr>
          <w:rFonts w:asciiTheme="majorHAnsi" w:hAnsiTheme="majorHAnsi"/>
          <w:b/>
          <w:i/>
          <w:noProof/>
          <w:sz w:val="22"/>
          <w:szCs w:val="22"/>
          <w:lang w:eastAsia="es-CO"/>
        </w:rPr>
        <w:t>l seguimiento del sistema de gestión de calidad</w:t>
      </w:r>
    </w:p>
    <w:p w:rsidR="00335826" w:rsidRDefault="00335826" w:rsidP="00335826">
      <w:pPr>
        <w:pStyle w:val="Prrafodelista"/>
        <w:jc w:val="both"/>
        <w:rPr>
          <w:rFonts w:asciiTheme="majorHAnsi" w:hAnsiTheme="majorHAnsi"/>
          <w:b/>
          <w:i/>
          <w:noProof/>
          <w:sz w:val="22"/>
          <w:szCs w:val="22"/>
          <w:lang w:eastAsia="es-CO"/>
        </w:rPr>
      </w:pPr>
    </w:p>
    <w:tbl>
      <w:tblPr>
        <w:tblW w:w="4377" w:type="dxa"/>
        <w:jc w:val="center"/>
        <w:tblCellMar>
          <w:left w:w="70" w:type="dxa"/>
          <w:right w:w="70" w:type="dxa"/>
        </w:tblCellMar>
        <w:tblLook w:val="04A0" w:firstRow="1" w:lastRow="0" w:firstColumn="1" w:lastColumn="0" w:noHBand="0" w:noVBand="1"/>
      </w:tblPr>
      <w:tblGrid>
        <w:gridCol w:w="1826"/>
        <w:gridCol w:w="1275"/>
        <w:gridCol w:w="1276"/>
      </w:tblGrid>
      <w:tr w:rsidR="00335826" w:rsidRPr="00F12609" w:rsidTr="006413B0">
        <w:trPr>
          <w:trHeight w:val="277"/>
          <w:jc w:val="center"/>
        </w:trPr>
        <w:tc>
          <w:tcPr>
            <w:tcW w:w="4377" w:type="dxa"/>
            <w:gridSpan w:val="3"/>
            <w:tcBorders>
              <w:top w:val="single" w:sz="4" w:space="0" w:color="auto"/>
              <w:left w:val="single" w:sz="4" w:space="0" w:color="auto"/>
              <w:bottom w:val="single" w:sz="4" w:space="0" w:color="auto"/>
              <w:right w:val="single" w:sz="4" w:space="0" w:color="000000"/>
            </w:tcBorders>
            <w:shd w:val="clear" w:color="000000" w:fill="33CCCC"/>
            <w:noWrap/>
            <w:vAlign w:val="bottom"/>
            <w:hideMark/>
          </w:tcPr>
          <w:p w:rsidR="00335826" w:rsidRPr="00F12609" w:rsidRDefault="00335826" w:rsidP="006413B0">
            <w:pPr>
              <w:jc w:val="center"/>
              <w:rPr>
                <w:rFonts w:ascii="Calibri" w:eastAsia="Times New Roman" w:hAnsi="Calibri" w:cs="Times New Roman"/>
                <w:b/>
                <w:bCs/>
                <w:color w:val="000000"/>
                <w:sz w:val="18"/>
                <w:szCs w:val="18"/>
                <w:lang w:val="es-CO" w:eastAsia="es-CO"/>
              </w:rPr>
            </w:pPr>
            <w:r w:rsidRPr="00F12609">
              <w:rPr>
                <w:rFonts w:ascii="Calibri" w:eastAsia="Times New Roman" w:hAnsi="Calibri" w:cs="Times New Roman"/>
                <w:b/>
                <w:bCs/>
                <w:color w:val="000000"/>
                <w:sz w:val="18"/>
                <w:szCs w:val="18"/>
                <w:lang w:val="es-CO" w:eastAsia="es-CO"/>
              </w:rPr>
              <w:t xml:space="preserve">Comparativo de hallazgos </w:t>
            </w:r>
          </w:p>
        </w:tc>
      </w:tr>
      <w:tr w:rsidR="00335826" w:rsidRPr="00F12609" w:rsidTr="006413B0">
        <w:trPr>
          <w:trHeight w:val="291"/>
          <w:jc w:val="center"/>
        </w:trPr>
        <w:tc>
          <w:tcPr>
            <w:tcW w:w="1826" w:type="dxa"/>
            <w:tcBorders>
              <w:top w:val="nil"/>
              <w:left w:val="single" w:sz="4" w:space="0" w:color="auto"/>
              <w:bottom w:val="double" w:sz="6" w:space="0" w:color="auto"/>
              <w:right w:val="single" w:sz="12" w:space="0" w:color="auto"/>
            </w:tcBorders>
            <w:shd w:val="clear" w:color="000000" w:fill="D9D9D9"/>
            <w:noWrap/>
            <w:vAlign w:val="center"/>
            <w:hideMark/>
          </w:tcPr>
          <w:p w:rsidR="00335826" w:rsidRPr="00F12609" w:rsidRDefault="00335826" w:rsidP="006413B0">
            <w:pPr>
              <w:jc w:val="center"/>
              <w:rPr>
                <w:rFonts w:ascii="Calibri" w:eastAsia="Times New Roman" w:hAnsi="Calibri" w:cs="Times New Roman"/>
                <w:b/>
                <w:bCs/>
                <w:color w:val="000000"/>
                <w:sz w:val="18"/>
                <w:szCs w:val="18"/>
                <w:lang w:val="es-CO" w:eastAsia="es-CO"/>
              </w:rPr>
            </w:pPr>
            <w:r w:rsidRPr="00F12609">
              <w:rPr>
                <w:rFonts w:ascii="Calibri" w:eastAsia="Times New Roman" w:hAnsi="Calibri" w:cs="Times New Roman"/>
                <w:b/>
                <w:bCs/>
                <w:color w:val="000000"/>
                <w:sz w:val="18"/>
                <w:szCs w:val="18"/>
                <w:lang w:val="es-CO" w:eastAsia="es-CO"/>
              </w:rPr>
              <w:t>Hallazgo</w:t>
            </w:r>
          </w:p>
        </w:tc>
        <w:tc>
          <w:tcPr>
            <w:tcW w:w="1275" w:type="dxa"/>
            <w:tcBorders>
              <w:top w:val="nil"/>
              <w:left w:val="nil"/>
              <w:bottom w:val="double" w:sz="6" w:space="0" w:color="auto"/>
              <w:right w:val="single" w:sz="4" w:space="0" w:color="auto"/>
            </w:tcBorders>
            <w:shd w:val="clear" w:color="000000" w:fill="F2DCDB"/>
            <w:noWrap/>
            <w:vAlign w:val="center"/>
            <w:hideMark/>
          </w:tcPr>
          <w:p w:rsidR="00335826" w:rsidRPr="00F12609" w:rsidRDefault="00335826" w:rsidP="006413B0">
            <w:pPr>
              <w:jc w:val="center"/>
              <w:rPr>
                <w:rFonts w:ascii="Calibri" w:eastAsia="Times New Roman" w:hAnsi="Calibri" w:cs="Times New Roman"/>
                <w:b/>
                <w:bCs/>
                <w:color w:val="000000"/>
                <w:sz w:val="22"/>
                <w:szCs w:val="22"/>
                <w:lang w:val="es-CO" w:eastAsia="es-CO"/>
              </w:rPr>
            </w:pPr>
            <w:r w:rsidRPr="00F12609">
              <w:rPr>
                <w:rFonts w:ascii="Calibri" w:eastAsia="Times New Roman" w:hAnsi="Calibri" w:cs="Times New Roman"/>
                <w:b/>
                <w:bCs/>
                <w:color w:val="000000"/>
                <w:sz w:val="22"/>
                <w:szCs w:val="22"/>
                <w:lang w:val="es-CO" w:eastAsia="es-CO"/>
              </w:rPr>
              <w:t>2015</w:t>
            </w:r>
          </w:p>
        </w:tc>
        <w:tc>
          <w:tcPr>
            <w:tcW w:w="1276" w:type="dxa"/>
            <w:tcBorders>
              <w:top w:val="nil"/>
              <w:left w:val="nil"/>
              <w:bottom w:val="double" w:sz="6" w:space="0" w:color="auto"/>
              <w:right w:val="single" w:sz="4" w:space="0" w:color="auto"/>
            </w:tcBorders>
            <w:shd w:val="clear" w:color="000000" w:fill="D9D9D9"/>
            <w:noWrap/>
            <w:vAlign w:val="center"/>
            <w:hideMark/>
          </w:tcPr>
          <w:p w:rsidR="00335826" w:rsidRPr="00F12609" w:rsidRDefault="00335826" w:rsidP="006413B0">
            <w:pPr>
              <w:jc w:val="center"/>
              <w:rPr>
                <w:rFonts w:ascii="Calibri" w:eastAsia="Times New Roman" w:hAnsi="Calibri" w:cs="Times New Roman"/>
                <w:b/>
                <w:bCs/>
                <w:color w:val="000000"/>
                <w:sz w:val="22"/>
                <w:szCs w:val="22"/>
                <w:lang w:val="es-CO" w:eastAsia="es-CO"/>
              </w:rPr>
            </w:pPr>
            <w:r w:rsidRPr="00F12609">
              <w:rPr>
                <w:rFonts w:ascii="Calibri" w:eastAsia="Times New Roman" w:hAnsi="Calibri" w:cs="Times New Roman"/>
                <w:b/>
                <w:bCs/>
                <w:color w:val="000000"/>
                <w:sz w:val="22"/>
                <w:szCs w:val="22"/>
                <w:lang w:val="es-CO" w:eastAsia="es-CO"/>
              </w:rPr>
              <w:t>2016</w:t>
            </w:r>
          </w:p>
        </w:tc>
      </w:tr>
      <w:tr w:rsidR="00335826" w:rsidRPr="00F12609" w:rsidTr="006413B0">
        <w:trPr>
          <w:trHeight w:val="291"/>
          <w:jc w:val="center"/>
        </w:trPr>
        <w:tc>
          <w:tcPr>
            <w:tcW w:w="1826" w:type="dxa"/>
            <w:tcBorders>
              <w:top w:val="nil"/>
              <w:left w:val="single" w:sz="4" w:space="0" w:color="auto"/>
              <w:bottom w:val="single" w:sz="4" w:space="0" w:color="auto"/>
              <w:right w:val="single" w:sz="12" w:space="0" w:color="auto"/>
            </w:tcBorders>
            <w:shd w:val="clear" w:color="auto" w:fill="auto"/>
            <w:noWrap/>
            <w:vAlign w:val="center"/>
            <w:hideMark/>
          </w:tcPr>
          <w:p w:rsidR="00335826" w:rsidRPr="00F12609" w:rsidRDefault="00335826" w:rsidP="006413B0">
            <w:pPr>
              <w:jc w:val="center"/>
              <w:rPr>
                <w:rFonts w:ascii="Calibri" w:eastAsia="Times New Roman" w:hAnsi="Calibri" w:cs="Times New Roman"/>
                <w:color w:val="000000"/>
                <w:sz w:val="18"/>
                <w:szCs w:val="18"/>
                <w:lang w:val="es-CO" w:eastAsia="es-CO"/>
              </w:rPr>
            </w:pPr>
            <w:r w:rsidRPr="00F12609">
              <w:rPr>
                <w:rFonts w:ascii="Calibri" w:eastAsia="Times New Roman" w:hAnsi="Calibri" w:cs="Times New Roman"/>
                <w:color w:val="000000"/>
                <w:sz w:val="18"/>
                <w:szCs w:val="18"/>
                <w:lang w:val="es-CO" w:eastAsia="es-CO"/>
              </w:rPr>
              <w:t>NC</w:t>
            </w:r>
          </w:p>
        </w:tc>
        <w:tc>
          <w:tcPr>
            <w:tcW w:w="1275" w:type="dxa"/>
            <w:tcBorders>
              <w:top w:val="nil"/>
              <w:left w:val="nil"/>
              <w:bottom w:val="single" w:sz="4" w:space="0" w:color="auto"/>
              <w:right w:val="single" w:sz="4" w:space="0" w:color="auto"/>
            </w:tcBorders>
            <w:shd w:val="clear" w:color="auto" w:fill="auto"/>
            <w:noWrap/>
            <w:vAlign w:val="center"/>
            <w:hideMark/>
          </w:tcPr>
          <w:p w:rsidR="00335826" w:rsidRPr="00F12609" w:rsidRDefault="00335826" w:rsidP="006413B0">
            <w:pPr>
              <w:jc w:val="center"/>
              <w:rPr>
                <w:rFonts w:ascii="Calibri" w:eastAsia="Times New Roman" w:hAnsi="Calibri" w:cs="Times New Roman"/>
                <w:color w:val="000000"/>
                <w:sz w:val="22"/>
                <w:szCs w:val="22"/>
                <w:lang w:val="es-CO" w:eastAsia="es-CO"/>
              </w:rPr>
            </w:pPr>
            <w:r w:rsidRPr="00F12609">
              <w:rPr>
                <w:rFonts w:ascii="Calibri" w:eastAsia="Times New Roman" w:hAnsi="Calibri" w:cs="Times New Roman"/>
                <w:color w:val="000000"/>
                <w:sz w:val="22"/>
                <w:szCs w:val="22"/>
                <w:lang w:val="es-CO" w:eastAsia="es-CO"/>
              </w:rPr>
              <w:t>45</w:t>
            </w:r>
          </w:p>
        </w:tc>
        <w:tc>
          <w:tcPr>
            <w:tcW w:w="1276" w:type="dxa"/>
            <w:tcBorders>
              <w:top w:val="nil"/>
              <w:left w:val="nil"/>
              <w:bottom w:val="single" w:sz="4" w:space="0" w:color="auto"/>
              <w:right w:val="single" w:sz="4" w:space="0" w:color="auto"/>
            </w:tcBorders>
            <w:shd w:val="clear" w:color="auto" w:fill="auto"/>
            <w:noWrap/>
            <w:vAlign w:val="center"/>
            <w:hideMark/>
          </w:tcPr>
          <w:p w:rsidR="00335826" w:rsidRPr="00F12609" w:rsidRDefault="00335826" w:rsidP="006413B0">
            <w:pPr>
              <w:jc w:val="center"/>
              <w:rPr>
                <w:rFonts w:ascii="Calibri" w:eastAsia="Times New Roman" w:hAnsi="Calibri" w:cs="Times New Roman"/>
                <w:color w:val="000000"/>
                <w:sz w:val="22"/>
                <w:szCs w:val="22"/>
                <w:lang w:val="es-CO" w:eastAsia="es-CO"/>
              </w:rPr>
            </w:pPr>
            <w:r w:rsidRPr="00F12609">
              <w:rPr>
                <w:rFonts w:ascii="Calibri" w:eastAsia="Times New Roman" w:hAnsi="Calibri" w:cs="Times New Roman"/>
                <w:color w:val="000000"/>
                <w:sz w:val="22"/>
                <w:szCs w:val="22"/>
                <w:lang w:val="es-CO" w:eastAsia="es-CO"/>
              </w:rPr>
              <w:t>1</w:t>
            </w:r>
            <w:r>
              <w:rPr>
                <w:rFonts w:ascii="Calibri" w:eastAsia="Times New Roman" w:hAnsi="Calibri" w:cs="Times New Roman"/>
                <w:color w:val="000000"/>
                <w:sz w:val="22"/>
                <w:szCs w:val="22"/>
                <w:lang w:val="es-CO" w:eastAsia="es-CO"/>
              </w:rPr>
              <w:t>6</w:t>
            </w:r>
          </w:p>
        </w:tc>
      </w:tr>
      <w:tr w:rsidR="00335826" w:rsidRPr="00F12609" w:rsidTr="006413B0">
        <w:trPr>
          <w:trHeight w:val="277"/>
          <w:jc w:val="center"/>
        </w:trPr>
        <w:tc>
          <w:tcPr>
            <w:tcW w:w="1826" w:type="dxa"/>
            <w:tcBorders>
              <w:top w:val="nil"/>
              <w:left w:val="single" w:sz="4" w:space="0" w:color="auto"/>
              <w:bottom w:val="single" w:sz="4" w:space="0" w:color="auto"/>
              <w:right w:val="single" w:sz="12" w:space="0" w:color="auto"/>
            </w:tcBorders>
            <w:shd w:val="clear" w:color="auto" w:fill="auto"/>
            <w:noWrap/>
            <w:vAlign w:val="center"/>
            <w:hideMark/>
          </w:tcPr>
          <w:p w:rsidR="00335826" w:rsidRPr="00F12609" w:rsidRDefault="00335826" w:rsidP="006413B0">
            <w:pPr>
              <w:jc w:val="center"/>
              <w:rPr>
                <w:rFonts w:ascii="Calibri" w:eastAsia="Times New Roman" w:hAnsi="Calibri" w:cs="Times New Roman"/>
                <w:color w:val="000000"/>
                <w:sz w:val="18"/>
                <w:szCs w:val="18"/>
                <w:lang w:val="es-CO" w:eastAsia="es-CO"/>
              </w:rPr>
            </w:pPr>
            <w:r w:rsidRPr="00F12609">
              <w:rPr>
                <w:rFonts w:ascii="Calibri" w:eastAsia="Times New Roman" w:hAnsi="Calibri" w:cs="Times New Roman"/>
                <w:color w:val="000000"/>
                <w:sz w:val="18"/>
                <w:szCs w:val="18"/>
                <w:lang w:val="es-CO" w:eastAsia="es-CO"/>
              </w:rPr>
              <w:t>OM</w:t>
            </w:r>
          </w:p>
        </w:tc>
        <w:tc>
          <w:tcPr>
            <w:tcW w:w="1275" w:type="dxa"/>
            <w:tcBorders>
              <w:top w:val="nil"/>
              <w:left w:val="nil"/>
              <w:bottom w:val="single" w:sz="4" w:space="0" w:color="auto"/>
              <w:right w:val="single" w:sz="4" w:space="0" w:color="auto"/>
            </w:tcBorders>
            <w:shd w:val="clear" w:color="auto" w:fill="auto"/>
            <w:noWrap/>
            <w:vAlign w:val="center"/>
            <w:hideMark/>
          </w:tcPr>
          <w:p w:rsidR="00335826" w:rsidRPr="00F12609" w:rsidRDefault="00335826" w:rsidP="006413B0">
            <w:pPr>
              <w:jc w:val="center"/>
              <w:rPr>
                <w:rFonts w:ascii="Calibri" w:eastAsia="Times New Roman" w:hAnsi="Calibri" w:cs="Times New Roman"/>
                <w:color w:val="000000"/>
                <w:sz w:val="22"/>
                <w:szCs w:val="22"/>
                <w:lang w:val="es-CO" w:eastAsia="es-CO"/>
              </w:rPr>
            </w:pPr>
            <w:r w:rsidRPr="00F12609">
              <w:rPr>
                <w:rFonts w:ascii="Calibri" w:eastAsia="Times New Roman" w:hAnsi="Calibri" w:cs="Times New Roman"/>
                <w:color w:val="000000"/>
                <w:sz w:val="22"/>
                <w:szCs w:val="22"/>
                <w:lang w:val="es-CO" w:eastAsia="es-CO"/>
              </w:rPr>
              <w:t>47</w:t>
            </w:r>
          </w:p>
        </w:tc>
        <w:tc>
          <w:tcPr>
            <w:tcW w:w="1276" w:type="dxa"/>
            <w:tcBorders>
              <w:top w:val="nil"/>
              <w:left w:val="nil"/>
              <w:bottom w:val="single" w:sz="4" w:space="0" w:color="auto"/>
              <w:right w:val="single" w:sz="4" w:space="0" w:color="auto"/>
            </w:tcBorders>
            <w:shd w:val="clear" w:color="auto" w:fill="auto"/>
            <w:noWrap/>
            <w:vAlign w:val="center"/>
            <w:hideMark/>
          </w:tcPr>
          <w:p w:rsidR="00335826" w:rsidRPr="00F12609" w:rsidRDefault="00335826" w:rsidP="006413B0">
            <w:pPr>
              <w:jc w:val="center"/>
              <w:rPr>
                <w:rFonts w:ascii="Calibri" w:eastAsia="Times New Roman" w:hAnsi="Calibri" w:cs="Times New Roman"/>
                <w:color w:val="000000"/>
                <w:sz w:val="22"/>
                <w:szCs w:val="22"/>
                <w:lang w:val="es-CO" w:eastAsia="es-CO"/>
              </w:rPr>
            </w:pPr>
            <w:r w:rsidRPr="00F12609">
              <w:rPr>
                <w:rFonts w:ascii="Calibri" w:eastAsia="Times New Roman" w:hAnsi="Calibri" w:cs="Times New Roman"/>
                <w:color w:val="000000"/>
                <w:sz w:val="22"/>
                <w:szCs w:val="22"/>
                <w:lang w:val="es-CO" w:eastAsia="es-CO"/>
              </w:rPr>
              <w:t>63</w:t>
            </w:r>
          </w:p>
        </w:tc>
      </w:tr>
    </w:tbl>
    <w:p w:rsidR="00335826" w:rsidRDefault="00335826" w:rsidP="00335826">
      <w:pPr>
        <w:pStyle w:val="Prrafodelista"/>
        <w:ind w:left="0"/>
        <w:jc w:val="both"/>
        <w:rPr>
          <w:rFonts w:asciiTheme="majorHAnsi" w:hAnsiTheme="majorHAnsi"/>
          <w:b/>
          <w:i/>
          <w:noProof/>
          <w:sz w:val="22"/>
          <w:szCs w:val="22"/>
          <w:lang w:eastAsia="es-CO"/>
        </w:rPr>
      </w:pPr>
      <w:r>
        <w:rPr>
          <w:rFonts w:asciiTheme="majorHAnsi" w:hAnsiTheme="majorHAnsi"/>
          <w:b/>
          <w:i/>
          <w:noProof/>
          <w:sz w:val="22"/>
          <w:szCs w:val="22"/>
          <w:lang w:eastAsia="es-CO"/>
        </w:rPr>
        <w:t xml:space="preserve">         </w:t>
      </w:r>
    </w:p>
    <w:p w:rsidR="00335826" w:rsidRDefault="00335826" w:rsidP="00335826">
      <w:pPr>
        <w:pStyle w:val="Prrafodelista"/>
        <w:jc w:val="center"/>
        <w:rPr>
          <w:noProof/>
          <w:lang w:val="es-CO" w:eastAsia="es-CO"/>
        </w:rPr>
      </w:pPr>
      <w:r>
        <w:rPr>
          <w:noProof/>
          <w:lang w:val="es-CO" w:eastAsia="es-CO"/>
        </w:rPr>
        <w:drawing>
          <wp:inline distT="0" distB="0" distL="0" distR="0" wp14:anchorId="45284F2C" wp14:editId="36721564">
            <wp:extent cx="3689498" cy="1690577"/>
            <wp:effectExtent l="0" t="0" r="25400" b="2413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335826" w:rsidRDefault="00335826" w:rsidP="00335826">
      <w:pPr>
        <w:pStyle w:val="Prrafodelista"/>
        <w:jc w:val="center"/>
        <w:rPr>
          <w:noProof/>
          <w:lang w:val="es-CO" w:eastAsia="es-CO"/>
        </w:rPr>
      </w:pPr>
    </w:p>
    <w:p w:rsidR="00335826" w:rsidRDefault="00335826" w:rsidP="00335826">
      <w:pPr>
        <w:pStyle w:val="Prrafodelista"/>
        <w:jc w:val="center"/>
        <w:rPr>
          <w:noProof/>
          <w:lang w:val="es-CO" w:eastAsia="es-CO"/>
        </w:rPr>
      </w:pPr>
    </w:p>
    <w:p w:rsidR="00335826" w:rsidRDefault="00335826" w:rsidP="00335826">
      <w:pPr>
        <w:pStyle w:val="Prrafodelista"/>
        <w:jc w:val="center"/>
        <w:rPr>
          <w:rFonts w:asciiTheme="majorHAnsi" w:hAnsiTheme="majorHAnsi"/>
          <w:b/>
          <w:i/>
          <w:noProof/>
          <w:sz w:val="22"/>
          <w:szCs w:val="22"/>
          <w:lang w:eastAsia="es-CO"/>
        </w:rPr>
      </w:pPr>
    </w:p>
    <w:p w:rsidR="00335826" w:rsidRDefault="00335826" w:rsidP="00335826">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 xml:space="preserve">Los anteriores datos nos pueden mostrar que COLDEPORTES ha dado avances significativos en la gestión de su Sistema Integrado de Gestión, no obstante se deberán reforzar acciones de mejora para </w:t>
      </w:r>
      <w:r>
        <w:rPr>
          <w:rFonts w:asciiTheme="majorHAnsi" w:hAnsiTheme="majorHAnsi"/>
          <w:noProof/>
          <w:sz w:val="22"/>
          <w:szCs w:val="22"/>
          <w:lang w:eastAsia="es-CO"/>
        </w:rPr>
        <w:lastRenderedPageBreak/>
        <w:t>lograr la solidez y madurez esperada en cada uno de los componentes que lo integran, entre ellos la gestión de calidad.</w:t>
      </w:r>
    </w:p>
    <w:p w:rsidR="00335826" w:rsidRDefault="00335826" w:rsidP="00335826">
      <w:pPr>
        <w:pStyle w:val="Prrafodelista"/>
        <w:ind w:left="0"/>
        <w:jc w:val="both"/>
        <w:rPr>
          <w:rFonts w:asciiTheme="majorHAnsi" w:hAnsiTheme="majorHAnsi"/>
          <w:noProof/>
          <w:sz w:val="22"/>
          <w:szCs w:val="22"/>
          <w:lang w:eastAsia="es-CO"/>
        </w:rPr>
      </w:pPr>
    </w:p>
    <w:p w:rsidR="00335826" w:rsidRDefault="00335826" w:rsidP="00335826">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De acuerdo con los resultados de las auditorías de calidad realizadas, los avances se reflejan en:</w:t>
      </w:r>
    </w:p>
    <w:p w:rsidR="00335826" w:rsidRDefault="00335826" w:rsidP="00335826">
      <w:pPr>
        <w:pStyle w:val="Prrafodelista"/>
        <w:ind w:left="0"/>
        <w:jc w:val="both"/>
        <w:rPr>
          <w:rFonts w:asciiTheme="majorHAnsi" w:hAnsiTheme="majorHAnsi"/>
          <w:noProof/>
          <w:sz w:val="22"/>
          <w:szCs w:val="22"/>
          <w:lang w:eastAsia="es-CO"/>
        </w:rPr>
      </w:pPr>
    </w:p>
    <w:p w:rsidR="00335826" w:rsidRDefault="00335826" w:rsidP="00335826">
      <w:pPr>
        <w:pStyle w:val="Prrafodelista"/>
        <w:numPr>
          <w:ilvl w:val="0"/>
          <w:numId w:val="15"/>
        </w:numPr>
        <w:jc w:val="both"/>
        <w:rPr>
          <w:rFonts w:asciiTheme="majorHAnsi" w:hAnsiTheme="majorHAnsi"/>
          <w:noProof/>
          <w:sz w:val="22"/>
          <w:szCs w:val="22"/>
          <w:lang w:eastAsia="es-CO"/>
        </w:rPr>
      </w:pPr>
      <w:r>
        <w:rPr>
          <w:rFonts w:asciiTheme="majorHAnsi" w:hAnsiTheme="majorHAnsi"/>
          <w:noProof/>
          <w:sz w:val="22"/>
          <w:szCs w:val="22"/>
          <w:lang w:eastAsia="es-CO"/>
        </w:rPr>
        <w:t>El interés que tienen los equipos internos de trabajo en controlar las actividades propias o inherentes a sus diferentes roles o trabajos, así mismo en detectar las desviaciones y en aplicar correctivos, con lo cual se fortalece el autocontrol.</w:t>
      </w:r>
    </w:p>
    <w:p w:rsidR="00335826" w:rsidRDefault="00335826" w:rsidP="00335826">
      <w:pPr>
        <w:pStyle w:val="Prrafodelista"/>
        <w:ind w:left="0"/>
        <w:jc w:val="both"/>
        <w:rPr>
          <w:rFonts w:asciiTheme="majorHAnsi" w:hAnsiTheme="majorHAnsi"/>
          <w:noProof/>
          <w:sz w:val="22"/>
          <w:szCs w:val="22"/>
          <w:lang w:eastAsia="es-CO"/>
        </w:rPr>
      </w:pPr>
    </w:p>
    <w:p w:rsidR="00335826" w:rsidRDefault="00335826" w:rsidP="00335826">
      <w:pPr>
        <w:pStyle w:val="Prrafodelista"/>
        <w:numPr>
          <w:ilvl w:val="0"/>
          <w:numId w:val="15"/>
        </w:numPr>
        <w:jc w:val="both"/>
        <w:rPr>
          <w:rFonts w:asciiTheme="majorHAnsi" w:hAnsiTheme="majorHAnsi"/>
          <w:noProof/>
          <w:sz w:val="22"/>
          <w:szCs w:val="22"/>
          <w:lang w:eastAsia="es-CO"/>
        </w:rPr>
      </w:pPr>
      <w:r>
        <w:rPr>
          <w:rFonts w:asciiTheme="majorHAnsi" w:hAnsiTheme="majorHAnsi"/>
          <w:noProof/>
          <w:sz w:val="22"/>
          <w:szCs w:val="22"/>
          <w:lang w:eastAsia="es-CO"/>
        </w:rPr>
        <w:t>El conocimiento que tienen los responsables de aplicar los procesos, no solamente en los aspectos técnicos que les compete, sino también en la regulación y normatividad que desde las diferentes actuaciones debe aplicar Coldeportes, esto está conduciendo a mejorar la autorregulación de la entidad.</w:t>
      </w:r>
    </w:p>
    <w:p w:rsidR="00335826" w:rsidRDefault="00335826" w:rsidP="00335826">
      <w:pPr>
        <w:pStyle w:val="Prrafodelista"/>
        <w:ind w:left="0"/>
        <w:jc w:val="both"/>
        <w:rPr>
          <w:rFonts w:asciiTheme="majorHAnsi" w:hAnsiTheme="majorHAnsi"/>
          <w:noProof/>
          <w:sz w:val="22"/>
          <w:szCs w:val="22"/>
          <w:lang w:eastAsia="es-CO"/>
        </w:rPr>
      </w:pPr>
    </w:p>
    <w:p w:rsidR="00335826" w:rsidRDefault="00335826" w:rsidP="00335826">
      <w:pPr>
        <w:pStyle w:val="Prrafodelista"/>
        <w:numPr>
          <w:ilvl w:val="0"/>
          <w:numId w:val="15"/>
        </w:numPr>
        <w:jc w:val="both"/>
        <w:rPr>
          <w:rFonts w:asciiTheme="majorHAnsi" w:hAnsiTheme="majorHAnsi"/>
          <w:noProof/>
          <w:sz w:val="22"/>
          <w:szCs w:val="22"/>
          <w:lang w:eastAsia="es-CO"/>
        </w:rPr>
      </w:pPr>
      <w:r>
        <w:rPr>
          <w:rFonts w:asciiTheme="majorHAnsi" w:hAnsiTheme="majorHAnsi"/>
          <w:noProof/>
          <w:sz w:val="22"/>
          <w:szCs w:val="22"/>
          <w:lang w:eastAsia="es-CO"/>
        </w:rPr>
        <w:t xml:space="preserve">La entidad está mejorando sus procesos y haciendo un esfuerzo colectivo por controlar los riesgos en busqueda de fortalecer la autogestión que nos obliga como parte del sector público. </w:t>
      </w:r>
    </w:p>
    <w:p w:rsidR="00335826" w:rsidRDefault="00335826" w:rsidP="00335826">
      <w:pPr>
        <w:pStyle w:val="Prrafodelista"/>
        <w:ind w:left="0"/>
        <w:jc w:val="both"/>
        <w:rPr>
          <w:rFonts w:asciiTheme="majorHAnsi" w:hAnsiTheme="majorHAnsi"/>
          <w:noProof/>
          <w:sz w:val="22"/>
          <w:szCs w:val="22"/>
          <w:lang w:eastAsia="es-CO"/>
        </w:rPr>
      </w:pPr>
    </w:p>
    <w:p w:rsidR="00335826" w:rsidRPr="00040782" w:rsidRDefault="00335826" w:rsidP="001E307D">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 xml:space="preserve"> </w:t>
      </w:r>
    </w:p>
    <w:p w:rsidR="002957C4" w:rsidRPr="006413B0" w:rsidRDefault="002957C4" w:rsidP="002957C4">
      <w:pPr>
        <w:pStyle w:val="Prrafodelista"/>
        <w:numPr>
          <w:ilvl w:val="0"/>
          <w:numId w:val="18"/>
        </w:numPr>
        <w:jc w:val="both"/>
        <w:rPr>
          <w:rFonts w:asciiTheme="majorHAnsi" w:hAnsiTheme="majorHAnsi"/>
          <w:b/>
          <w:noProof/>
          <w:sz w:val="22"/>
          <w:szCs w:val="22"/>
          <w:lang w:eastAsia="es-CO"/>
        </w:rPr>
      </w:pPr>
      <w:r w:rsidRPr="006413B0">
        <w:rPr>
          <w:rFonts w:asciiTheme="majorHAnsi" w:hAnsiTheme="majorHAnsi"/>
          <w:b/>
          <w:noProof/>
          <w:sz w:val="22"/>
          <w:szCs w:val="22"/>
          <w:lang w:eastAsia="es-CO"/>
        </w:rPr>
        <w:t>Estado del Plan Anticorrupción y de Atención al Ciudadano</w:t>
      </w:r>
    </w:p>
    <w:p w:rsidR="00335826" w:rsidRDefault="00335826" w:rsidP="00335826">
      <w:pPr>
        <w:jc w:val="both"/>
        <w:rPr>
          <w:rFonts w:asciiTheme="majorHAnsi" w:hAnsiTheme="majorHAnsi"/>
          <w:noProof/>
          <w:sz w:val="22"/>
          <w:szCs w:val="22"/>
          <w:lang w:eastAsia="es-CO"/>
        </w:rPr>
      </w:pPr>
    </w:p>
    <w:p w:rsidR="002957C4" w:rsidRDefault="002957C4" w:rsidP="00335826">
      <w:pPr>
        <w:jc w:val="both"/>
        <w:rPr>
          <w:rFonts w:asciiTheme="majorHAnsi" w:hAnsiTheme="majorHAnsi"/>
          <w:noProof/>
          <w:sz w:val="22"/>
          <w:szCs w:val="22"/>
          <w:lang w:eastAsia="es-CO"/>
        </w:rPr>
      </w:pPr>
      <w:r>
        <w:rPr>
          <w:rFonts w:asciiTheme="majorHAnsi" w:hAnsiTheme="majorHAnsi"/>
          <w:noProof/>
          <w:sz w:val="22"/>
          <w:szCs w:val="22"/>
          <w:lang w:eastAsia="es-CO"/>
        </w:rPr>
        <w:t xml:space="preserve">La Oficina de Control Interno realizó seguimiento al grado de avance e implementación de las acciones contenidas en el Plan Anticorrupción y de Atención al Ciduadano, aprobadas por el Comité de Desarrollo Administrativo para la vigencia 2016, obtenidendo los siguientes resultados: </w:t>
      </w:r>
    </w:p>
    <w:p w:rsidR="002957C4" w:rsidRDefault="002957C4" w:rsidP="00335826">
      <w:pPr>
        <w:jc w:val="both"/>
        <w:rPr>
          <w:rFonts w:asciiTheme="majorHAnsi" w:hAnsiTheme="majorHAnsi"/>
          <w:noProof/>
          <w:sz w:val="22"/>
          <w:szCs w:val="22"/>
          <w:lang w:eastAsia="es-CO"/>
        </w:rPr>
      </w:pPr>
    </w:p>
    <w:tbl>
      <w:tblPr>
        <w:tblW w:w="8300" w:type="dxa"/>
        <w:tblCellMar>
          <w:left w:w="70" w:type="dxa"/>
          <w:right w:w="70" w:type="dxa"/>
        </w:tblCellMar>
        <w:tblLook w:val="04A0" w:firstRow="1" w:lastRow="0" w:firstColumn="1" w:lastColumn="0" w:noHBand="0" w:noVBand="1"/>
      </w:tblPr>
      <w:tblGrid>
        <w:gridCol w:w="452"/>
        <w:gridCol w:w="4445"/>
        <w:gridCol w:w="820"/>
        <w:gridCol w:w="820"/>
        <w:gridCol w:w="820"/>
        <w:gridCol w:w="1000"/>
      </w:tblGrid>
      <w:tr w:rsidR="002957C4" w:rsidRPr="002957C4" w:rsidTr="002957C4">
        <w:trPr>
          <w:trHeight w:val="450"/>
          <w:tblHeader/>
        </w:trPr>
        <w:tc>
          <w:tcPr>
            <w:tcW w:w="4840" w:type="dxa"/>
            <w:gridSpan w:val="2"/>
            <w:tcBorders>
              <w:top w:val="single" w:sz="8" w:space="0" w:color="auto"/>
              <w:left w:val="single" w:sz="8" w:space="0" w:color="auto"/>
              <w:bottom w:val="double" w:sz="6" w:space="0" w:color="auto"/>
              <w:right w:val="single" w:sz="4" w:space="0" w:color="000000"/>
            </w:tcBorders>
            <w:shd w:val="clear" w:color="000000" w:fill="D9D9D9"/>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COMPONENTES</w:t>
            </w:r>
          </w:p>
        </w:tc>
        <w:tc>
          <w:tcPr>
            <w:tcW w:w="820" w:type="dxa"/>
            <w:tcBorders>
              <w:top w:val="single" w:sz="8" w:space="0" w:color="auto"/>
              <w:left w:val="nil"/>
              <w:bottom w:val="double" w:sz="6" w:space="0" w:color="auto"/>
              <w:right w:val="nil"/>
            </w:tcBorders>
            <w:shd w:val="clear" w:color="000000" w:fill="FCD5B4"/>
            <w:vAlign w:val="center"/>
            <w:hideMark/>
          </w:tcPr>
          <w:p w:rsidR="002957C4" w:rsidRPr="002957C4" w:rsidRDefault="002957C4" w:rsidP="002957C4">
            <w:pPr>
              <w:jc w:val="center"/>
              <w:rPr>
                <w:rFonts w:ascii="Calibri" w:eastAsia="Times New Roman" w:hAnsi="Calibri" w:cs="Times New Roman"/>
                <w:b/>
                <w:bCs/>
                <w:color w:val="000000"/>
                <w:sz w:val="14"/>
                <w:szCs w:val="14"/>
                <w:lang w:val="es-CO" w:eastAsia="es-CO"/>
              </w:rPr>
            </w:pPr>
            <w:proofErr w:type="spellStart"/>
            <w:r w:rsidRPr="002957C4">
              <w:rPr>
                <w:rFonts w:ascii="Calibri" w:eastAsia="Times New Roman" w:hAnsi="Calibri" w:cs="Times New Roman"/>
                <w:b/>
                <w:bCs/>
                <w:color w:val="000000"/>
                <w:sz w:val="14"/>
                <w:szCs w:val="14"/>
                <w:lang w:val="es-CO" w:eastAsia="es-CO"/>
              </w:rPr>
              <w:t>Cant</w:t>
            </w:r>
            <w:proofErr w:type="spellEnd"/>
            <w:r w:rsidRPr="002957C4">
              <w:rPr>
                <w:rFonts w:ascii="Calibri" w:eastAsia="Times New Roman" w:hAnsi="Calibri" w:cs="Times New Roman"/>
                <w:b/>
                <w:bCs/>
                <w:color w:val="000000"/>
                <w:sz w:val="14"/>
                <w:szCs w:val="14"/>
                <w:lang w:val="es-CO" w:eastAsia="es-CO"/>
              </w:rPr>
              <w:t xml:space="preserve"> </w:t>
            </w:r>
            <w:proofErr w:type="spellStart"/>
            <w:r w:rsidRPr="002957C4">
              <w:rPr>
                <w:rFonts w:ascii="Calibri" w:eastAsia="Times New Roman" w:hAnsi="Calibri" w:cs="Times New Roman"/>
                <w:b/>
                <w:bCs/>
                <w:color w:val="000000"/>
                <w:sz w:val="14"/>
                <w:szCs w:val="14"/>
                <w:lang w:val="es-CO" w:eastAsia="es-CO"/>
              </w:rPr>
              <w:t>Activ</w:t>
            </w:r>
            <w:proofErr w:type="spellEnd"/>
            <w:r w:rsidRPr="002957C4">
              <w:rPr>
                <w:rFonts w:ascii="Calibri" w:eastAsia="Times New Roman" w:hAnsi="Calibri" w:cs="Times New Roman"/>
                <w:b/>
                <w:bCs/>
                <w:color w:val="000000"/>
                <w:sz w:val="14"/>
                <w:szCs w:val="14"/>
                <w:lang w:val="es-CO" w:eastAsia="es-CO"/>
              </w:rPr>
              <w:t>/s</w:t>
            </w:r>
          </w:p>
        </w:tc>
        <w:tc>
          <w:tcPr>
            <w:tcW w:w="820" w:type="dxa"/>
            <w:tcBorders>
              <w:top w:val="single" w:sz="8" w:space="0" w:color="auto"/>
              <w:left w:val="single" w:sz="4" w:space="0" w:color="auto"/>
              <w:bottom w:val="double" w:sz="6" w:space="0" w:color="auto"/>
              <w:right w:val="nil"/>
            </w:tcBorders>
            <w:shd w:val="clear" w:color="000000" w:fill="00B050"/>
            <w:vAlign w:val="center"/>
            <w:hideMark/>
          </w:tcPr>
          <w:p w:rsidR="002957C4" w:rsidRPr="002957C4" w:rsidRDefault="002957C4" w:rsidP="002957C4">
            <w:pPr>
              <w:jc w:val="center"/>
              <w:rPr>
                <w:rFonts w:ascii="Calibri" w:eastAsia="Times New Roman" w:hAnsi="Calibri" w:cs="Times New Roman"/>
                <w:b/>
                <w:bCs/>
                <w:color w:val="000000"/>
                <w:sz w:val="14"/>
                <w:szCs w:val="14"/>
                <w:lang w:val="es-CO" w:eastAsia="es-CO"/>
              </w:rPr>
            </w:pPr>
            <w:r w:rsidRPr="002957C4">
              <w:rPr>
                <w:rFonts w:ascii="Calibri" w:eastAsia="Times New Roman" w:hAnsi="Calibri" w:cs="Times New Roman"/>
                <w:b/>
                <w:bCs/>
                <w:color w:val="000000"/>
                <w:sz w:val="14"/>
                <w:szCs w:val="14"/>
                <w:lang w:val="es-CO" w:eastAsia="es-CO"/>
              </w:rPr>
              <w:t>Cumplido</w:t>
            </w:r>
          </w:p>
        </w:tc>
        <w:tc>
          <w:tcPr>
            <w:tcW w:w="820" w:type="dxa"/>
            <w:tcBorders>
              <w:top w:val="single" w:sz="8" w:space="0" w:color="auto"/>
              <w:left w:val="single" w:sz="4" w:space="0" w:color="auto"/>
              <w:bottom w:val="double" w:sz="6" w:space="0" w:color="auto"/>
              <w:right w:val="nil"/>
            </w:tcBorders>
            <w:shd w:val="clear" w:color="000000" w:fill="FFFF00"/>
            <w:vAlign w:val="center"/>
            <w:hideMark/>
          </w:tcPr>
          <w:p w:rsidR="002957C4" w:rsidRPr="002957C4" w:rsidRDefault="002957C4" w:rsidP="002957C4">
            <w:pPr>
              <w:jc w:val="center"/>
              <w:rPr>
                <w:rFonts w:ascii="Calibri" w:eastAsia="Times New Roman" w:hAnsi="Calibri" w:cs="Times New Roman"/>
                <w:b/>
                <w:bCs/>
                <w:color w:val="000000"/>
                <w:sz w:val="14"/>
                <w:szCs w:val="14"/>
                <w:lang w:val="es-CO" w:eastAsia="es-CO"/>
              </w:rPr>
            </w:pPr>
            <w:r w:rsidRPr="002957C4">
              <w:rPr>
                <w:rFonts w:ascii="Calibri" w:eastAsia="Times New Roman" w:hAnsi="Calibri" w:cs="Times New Roman"/>
                <w:b/>
                <w:bCs/>
                <w:color w:val="000000"/>
                <w:sz w:val="14"/>
                <w:szCs w:val="14"/>
                <w:lang w:val="es-CO" w:eastAsia="es-CO"/>
              </w:rPr>
              <w:t>En ejecución</w:t>
            </w:r>
          </w:p>
        </w:tc>
        <w:tc>
          <w:tcPr>
            <w:tcW w:w="1000" w:type="dxa"/>
            <w:tcBorders>
              <w:top w:val="single" w:sz="8" w:space="0" w:color="auto"/>
              <w:left w:val="single" w:sz="4" w:space="0" w:color="auto"/>
              <w:bottom w:val="double" w:sz="6" w:space="0" w:color="auto"/>
              <w:right w:val="single" w:sz="8" w:space="0" w:color="auto"/>
            </w:tcBorders>
            <w:shd w:val="clear" w:color="000000" w:fill="FF0000"/>
            <w:vAlign w:val="center"/>
            <w:hideMark/>
          </w:tcPr>
          <w:p w:rsidR="002957C4" w:rsidRPr="002957C4" w:rsidRDefault="002957C4" w:rsidP="002957C4">
            <w:pPr>
              <w:jc w:val="center"/>
              <w:rPr>
                <w:rFonts w:ascii="Calibri" w:eastAsia="Times New Roman" w:hAnsi="Calibri" w:cs="Times New Roman"/>
                <w:b/>
                <w:bCs/>
                <w:color w:val="000000"/>
                <w:sz w:val="14"/>
                <w:szCs w:val="14"/>
                <w:lang w:val="es-CO" w:eastAsia="es-CO"/>
              </w:rPr>
            </w:pPr>
            <w:r w:rsidRPr="002957C4">
              <w:rPr>
                <w:rFonts w:ascii="Calibri" w:eastAsia="Times New Roman" w:hAnsi="Calibri" w:cs="Times New Roman"/>
                <w:b/>
                <w:bCs/>
                <w:color w:val="000000"/>
                <w:sz w:val="14"/>
                <w:szCs w:val="14"/>
                <w:lang w:val="es-CO" w:eastAsia="es-CO"/>
              </w:rPr>
              <w:t>Incumplido</w:t>
            </w:r>
          </w:p>
        </w:tc>
      </w:tr>
      <w:tr w:rsidR="002957C4" w:rsidRPr="002957C4" w:rsidTr="002957C4">
        <w:trPr>
          <w:trHeight w:val="315"/>
        </w:trPr>
        <w:tc>
          <w:tcPr>
            <w:tcW w:w="395"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GRC</w:t>
            </w:r>
          </w:p>
        </w:tc>
        <w:tc>
          <w:tcPr>
            <w:tcW w:w="7905" w:type="dxa"/>
            <w:gridSpan w:val="5"/>
            <w:tcBorders>
              <w:top w:val="double" w:sz="6" w:space="0" w:color="auto"/>
              <w:left w:val="nil"/>
              <w:bottom w:val="single" w:sz="4" w:space="0" w:color="auto"/>
              <w:right w:val="single" w:sz="8" w:space="0" w:color="000000"/>
            </w:tcBorders>
            <w:shd w:val="clear" w:color="000000" w:fill="DCE6F1"/>
            <w:noWrap/>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Componente 1: Gestión del Riesgo de Corrupción</w:t>
            </w:r>
          </w:p>
        </w:tc>
      </w:tr>
      <w:tr w:rsidR="002957C4" w:rsidRPr="002957C4" w:rsidTr="002957C4">
        <w:trPr>
          <w:trHeight w:val="225"/>
        </w:trPr>
        <w:tc>
          <w:tcPr>
            <w:tcW w:w="395"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 </w:t>
            </w: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 xml:space="preserve">Política de </w:t>
            </w:r>
            <w:proofErr w:type="gramStart"/>
            <w:r w:rsidRPr="002957C4">
              <w:rPr>
                <w:rFonts w:ascii="Calibri" w:eastAsia="Times New Roman" w:hAnsi="Calibri" w:cs="Times New Roman"/>
                <w:color w:val="000000"/>
                <w:sz w:val="18"/>
                <w:szCs w:val="18"/>
                <w:lang w:val="es-CO" w:eastAsia="es-CO"/>
              </w:rPr>
              <w:t>administración  de</w:t>
            </w:r>
            <w:proofErr w:type="gramEnd"/>
            <w:r w:rsidRPr="002957C4">
              <w:rPr>
                <w:rFonts w:ascii="Calibri" w:eastAsia="Times New Roman" w:hAnsi="Calibri" w:cs="Times New Roman"/>
                <w:color w:val="000000"/>
                <w:sz w:val="18"/>
                <w:szCs w:val="18"/>
                <w:lang w:val="es-CO" w:eastAsia="es-CO"/>
              </w:rPr>
              <w:t xml:space="preserve"> riesgos de corrupción.</w:t>
            </w:r>
          </w:p>
        </w:tc>
        <w:tc>
          <w:tcPr>
            <w:tcW w:w="820" w:type="dxa"/>
            <w:tcBorders>
              <w:top w:val="nil"/>
              <w:left w:val="nil"/>
              <w:bottom w:val="single" w:sz="4" w:space="0" w:color="auto"/>
              <w:right w:val="nil"/>
            </w:tcBorders>
            <w:shd w:val="clear" w:color="auto" w:fill="auto"/>
            <w:noWrap/>
            <w:vAlign w:val="bottom"/>
            <w:hideMark/>
          </w:tcPr>
          <w:p w:rsidR="002957C4" w:rsidRPr="002957C4" w:rsidRDefault="002957C4" w:rsidP="002957C4">
            <w:pPr>
              <w:jc w:val="cente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4</w:t>
            </w:r>
          </w:p>
        </w:tc>
        <w:tc>
          <w:tcPr>
            <w:tcW w:w="820" w:type="dxa"/>
            <w:tcBorders>
              <w:top w:val="nil"/>
              <w:left w:val="single" w:sz="4" w:space="0" w:color="auto"/>
              <w:bottom w:val="single" w:sz="4" w:space="0" w:color="auto"/>
              <w:right w:val="nil"/>
            </w:tcBorders>
            <w:shd w:val="clear" w:color="000000" w:fill="00B050"/>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3</w:t>
            </w:r>
          </w:p>
        </w:tc>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1000" w:type="dxa"/>
            <w:tcBorders>
              <w:top w:val="nil"/>
              <w:left w:val="nil"/>
              <w:bottom w:val="single" w:sz="4" w:space="0" w:color="auto"/>
              <w:right w:val="single" w:sz="8" w:space="0" w:color="auto"/>
            </w:tcBorders>
            <w:shd w:val="clear" w:color="auto" w:fill="auto"/>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Construcción del mapa de riesgos de corrupción.</w:t>
            </w:r>
          </w:p>
        </w:tc>
        <w:tc>
          <w:tcPr>
            <w:tcW w:w="820" w:type="dxa"/>
            <w:tcBorders>
              <w:top w:val="nil"/>
              <w:left w:val="nil"/>
              <w:bottom w:val="single" w:sz="4" w:space="0" w:color="auto"/>
              <w:right w:val="nil"/>
            </w:tcBorders>
            <w:shd w:val="clear" w:color="auto" w:fill="auto"/>
            <w:noWrap/>
            <w:vAlign w:val="bottom"/>
            <w:hideMark/>
          </w:tcPr>
          <w:p w:rsidR="002957C4" w:rsidRPr="002957C4" w:rsidRDefault="002957C4" w:rsidP="002957C4">
            <w:pPr>
              <w:jc w:val="cente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6</w:t>
            </w:r>
          </w:p>
        </w:tc>
        <w:tc>
          <w:tcPr>
            <w:tcW w:w="820" w:type="dxa"/>
            <w:tcBorders>
              <w:top w:val="nil"/>
              <w:left w:val="single" w:sz="4" w:space="0" w:color="auto"/>
              <w:bottom w:val="single" w:sz="4" w:space="0" w:color="auto"/>
              <w:right w:val="nil"/>
            </w:tcBorders>
            <w:shd w:val="clear" w:color="000000" w:fill="00B050"/>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5</w:t>
            </w:r>
          </w:p>
        </w:tc>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1000" w:type="dxa"/>
            <w:tcBorders>
              <w:top w:val="nil"/>
              <w:left w:val="nil"/>
              <w:bottom w:val="single" w:sz="4" w:space="0" w:color="auto"/>
              <w:right w:val="single" w:sz="8" w:space="0" w:color="auto"/>
            </w:tcBorders>
            <w:shd w:val="clear" w:color="auto" w:fill="auto"/>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Consulta y divulgación.</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2</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1000" w:type="dxa"/>
            <w:tcBorders>
              <w:top w:val="nil"/>
              <w:left w:val="nil"/>
              <w:bottom w:val="single" w:sz="4" w:space="0" w:color="auto"/>
              <w:right w:val="single" w:sz="8" w:space="0" w:color="auto"/>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Monitoreo o revisión.</w:t>
            </w:r>
          </w:p>
        </w:tc>
        <w:tc>
          <w:tcPr>
            <w:tcW w:w="820" w:type="dxa"/>
            <w:tcBorders>
              <w:top w:val="nil"/>
              <w:left w:val="nil"/>
              <w:bottom w:val="single" w:sz="4" w:space="0" w:color="auto"/>
              <w:right w:val="nil"/>
            </w:tcBorders>
            <w:shd w:val="clear" w:color="auto" w:fill="auto"/>
            <w:noWrap/>
            <w:vAlign w:val="bottom"/>
            <w:hideMark/>
          </w:tcPr>
          <w:p w:rsidR="002957C4" w:rsidRPr="002957C4" w:rsidRDefault="002957C4" w:rsidP="002957C4">
            <w:pPr>
              <w:jc w:val="cente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2</w:t>
            </w:r>
          </w:p>
        </w:tc>
        <w:tc>
          <w:tcPr>
            <w:tcW w:w="820" w:type="dxa"/>
            <w:tcBorders>
              <w:top w:val="nil"/>
              <w:left w:val="single" w:sz="4" w:space="0" w:color="auto"/>
              <w:bottom w:val="single" w:sz="4" w:space="0" w:color="auto"/>
              <w:right w:val="nil"/>
            </w:tcBorders>
            <w:shd w:val="clear" w:color="auto" w:fill="auto"/>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1000" w:type="dxa"/>
            <w:tcBorders>
              <w:top w:val="nil"/>
              <w:left w:val="nil"/>
              <w:bottom w:val="single" w:sz="4" w:space="0" w:color="auto"/>
              <w:right w:val="single" w:sz="8" w:space="0" w:color="auto"/>
            </w:tcBorders>
            <w:shd w:val="clear" w:color="auto" w:fill="auto"/>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Seguimiento.</w:t>
            </w:r>
          </w:p>
        </w:tc>
        <w:tc>
          <w:tcPr>
            <w:tcW w:w="820" w:type="dxa"/>
            <w:tcBorders>
              <w:top w:val="nil"/>
              <w:left w:val="nil"/>
              <w:bottom w:val="single" w:sz="4" w:space="0" w:color="auto"/>
              <w:right w:val="nil"/>
            </w:tcBorders>
            <w:shd w:val="clear" w:color="auto" w:fill="auto"/>
            <w:noWrap/>
            <w:vAlign w:val="bottom"/>
            <w:hideMark/>
          </w:tcPr>
          <w:p w:rsidR="002957C4" w:rsidRPr="002957C4" w:rsidRDefault="002957C4" w:rsidP="002957C4">
            <w:pPr>
              <w:jc w:val="cente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3</w:t>
            </w:r>
          </w:p>
        </w:tc>
        <w:tc>
          <w:tcPr>
            <w:tcW w:w="820" w:type="dxa"/>
            <w:tcBorders>
              <w:top w:val="nil"/>
              <w:left w:val="single" w:sz="4" w:space="0" w:color="auto"/>
              <w:bottom w:val="single" w:sz="4" w:space="0" w:color="auto"/>
              <w:right w:val="nil"/>
            </w:tcBorders>
            <w:shd w:val="clear" w:color="000000" w:fill="00B050"/>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1000" w:type="dxa"/>
            <w:tcBorders>
              <w:top w:val="nil"/>
              <w:left w:val="nil"/>
              <w:bottom w:val="single" w:sz="4" w:space="0" w:color="auto"/>
              <w:right w:val="single" w:sz="8" w:space="0" w:color="auto"/>
            </w:tcBorders>
            <w:shd w:val="clear" w:color="auto" w:fill="auto"/>
            <w:noWrap/>
            <w:vAlign w:val="bottom"/>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240"/>
        </w:trPr>
        <w:tc>
          <w:tcPr>
            <w:tcW w:w="395"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RT</w:t>
            </w:r>
          </w:p>
        </w:tc>
        <w:tc>
          <w:tcPr>
            <w:tcW w:w="7905" w:type="dxa"/>
            <w:gridSpan w:val="5"/>
            <w:tcBorders>
              <w:top w:val="single" w:sz="4" w:space="0" w:color="auto"/>
              <w:left w:val="nil"/>
              <w:bottom w:val="single" w:sz="4" w:space="0" w:color="auto"/>
              <w:right w:val="single" w:sz="8" w:space="0" w:color="000000"/>
            </w:tcBorders>
            <w:shd w:val="clear" w:color="000000" w:fill="DCE6F1"/>
            <w:noWrap/>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Componente 2: Racionalización de Trámites</w:t>
            </w:r>
          </w:p>
        </w:tc>
      </w:tr>
      <w:tr w:rsidR="002957C4" w:rsidRPr="002957C4" w:rsidTr="002957C4">
        <w:trPr>
          <w:trHeight w:val="345"/>
        </w:trPr>
        <w:tc>
          <w:tcPr>
            <w:tcW w:w="395" w:type="dxa"/>
            <w:tcBorders>
              <w:top w:val="nil"/>
              <w:left w:val="single" w:sz="8" w:space="0" w:color="auto"/>
              <w:bottom w:val="single" w:sz="4" w:space="0" w:color="auto"/>
              <w:right w:val="single" w:sz="4" w:space="0" w:color="auto"/>
            </w:tcBorders>
            <w:shd w:val="clear" w:color="auto" w:fill="auto"/>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 </w:t>
            </w:r>
          </w:p>
        </w:tc>
        <w:tc>
          <w:tcPr>
            <w:tcW w:w="4445" w:type="dxa"/>
            <w:tcBorders>
              <w:top w:val="nil"/>
              <w:left w:val="nil"/>
              <w:bottom w:val="single" w:sz="4" w:space="0" w:color="auto"/>
              <w:right w:val="single" w:sz="4" w:space="0" w:color="auto"/>
            </w:tcBorders>
            <w:shd w:val="clear" w:color="auto" w:fill="auto"/>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Trámites y/o formatos.</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34</w:t>
            </w:r>
          </w:p>
        </w:tc>
        <w:tc>
          <w:tcPr>
            <w:tcW w:w="820" w:type="dxa"/>
            <w:tcBorders>
              <w:top w:val="nil"/>
              <w:left w:val="single" w:sz="4" w:space="0" w:color="auto"/>
              <w:bottom w:val="single" w:sz="4" w:space="0" w:color="auto"/>
              <w:right w:val="nil"/>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34</w:t>
            </w:r>
          </w:p>
        </w:tc>
        <w:tc>
          <w:tcPr>
            <w:tcW w:w="1000" w:type="dxa"/>
            <w:tcBorders>
              <w:top w:val="nil"/>
              <w:left w:val="single" w:sz="4" w:space="0" w:color="auto"/>
              <w:bottom w:val="single" w:sz="4" w:space="0" w:color="auto"/>
              <w:right w:val="single" w:sz="8" w:space="0" w:color="auto"/>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240"/>
        </w:trPr>
        <w:tc>
          <w:tcPr>
            <w:tcW w:w="395"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AC</w:t>
            </w:r>
          </w:p>
        </w:tc>
        <w:tc>
          <w:tcPr>
            <w:tcW w:w="7905" w:type="dxa"/>
            <w:gridSpan w:val="5"/>
            <w:tcBorders>
              <w:top w:val="single" w:sz="4" w:space="0" w:color="auto"/>
              <w:left w:val="nil"/>
              <w:bottom w:val="single" w:sz="4" w:space="0" w:color="auto"/>
              <w:right w:val="single" w:sz="8" w:space="0" w:color="000000"/>
            </w:tcBorders>
            <w:shd w:val="clear" w:color="000000" w:fill="DCE6F1"/>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 xml:space="preserve">Componente 3: Mecanismos para Mejorar la Atención al Ciudadano </w:t>
            </w:r>
          </w:p>
        </w:tc>
      </w:tr>
      <w:tr w:rsidR="002957C4" w:rsidRPr="002957C4" w:rsidTr="002957C4">
        <w:trPr>
          <w:trHeight w:val="480"/>
        </w:trPr>
        <w:tc>
          <w:tcPr>
            <w:tcW w:w="395" w:type="dxa"/>
            <w:vMerge w:val="restart"/>
            <w:tcBorders>
              <w:top w:val="nil"/>
              <w:left w:val="single" w:sz="8" w:space="0" w:color="auto"/>
              <w:bottom w:val="single" w:sz="4" w:space="0" w:color="000000"/>
              <w:right w:val="single" w:sz="4" w:space="0" w:color="auto"/>
            </w:tcBorders>
            <w:shd w:val="clear" w:color="auto" w:fill="auto"/>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 </w:t>
            </w: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Estructura administrativa y direccionamiento estratégico.</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5</w:t>
            </w:r>
          </w:p>
        </w:tc>
        <w:tc>
          <w:tcPr>
            <w:tcW w:w="820" w:type="dxa"/>
            <w:tcBorders>
              <w:top w:val="nil"/>
              <w:left w:val="single" w:sz="4" w:space="0" w:color="auto"/>
              <w:bottom w:val="single" w:sz="4" w:space="0" w:color="auto"/>
              <w:right w:val="nil"/>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5</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Fortalecimiento de los canales de atención.</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3</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1000" w:type="dxa"/>
            <w:tcBorders>
              <w:top w:val="nil"/>
              <w:left w:val="single" w:sz="4" w:space="0" w:color="auto"/>
              <w:bottom w:val="single" w:sz="4" w:space="0" w:color="auto"/>
              <w:right w:val="single" w:sz="8" w:space="0" w:color="auto"/>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Talento Humano.</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3</w:t>
            </w:r>
          </w:p>
        </w:tc>
        <w:tc>
          <w:tcPr>
            <w:tcW w:w="820" w:type="dxa"/>
            <w:tcBorders>
              <w:top w:val="nil"/>
              <w:left w:val="single" w:sz="4" w:space="0" w:color="auto"/>
              <w:bottom w:val="single" w:sz="4" w:space="0" w:color="auto"/>
              <w:right w:val="nil"/>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3</w:t>
            </w:r>
          </w:p>
        </w:tc>
        <w:tc>
          <w:tcPr>
            <w:tcW w:w="1000" w:type="dxa"/>
            <w:tcBorders>
              <w:top w:val="nil"/>
              <w:left w:val="single" w:sz="4" w:space="0" w:color="auto"/>
              <w:bottom w:val="single" w:sz="4" w:space="0" w:color="auto"/>
              <w:right w:val="single" w:sz="8" w:space="0" w:color="auto"/>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Normativo y procedimental.</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2</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820" w:type="dxa"/>
            <w:tcBorders>
              <w:top w:val="nil"/>
              <w:left w:val="single" w:sz="4" w:space="0" w:color="auto"/>
              <w:bottom w:val="single" w:sz="4" w:space="0" w:color="auto"/>
              <w:right w:val="single" w:sz="4" w:space="0" w:color="auto"/>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1000" w:type="dxa"/>
            <w:tcBorders>
              <w:top w:val="nil"/>
              <w:left w:val="nil"/>
              <w:bottom w:val="nil"/>
              <w:right w:val="single" w:sz="8" w:space="0" w:color="auto"/>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24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Relacionamiento con el ciudadano.</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4</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3</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240"/>
        </w:trPr>
        <w:tc>
          <w:tcPr>
            <w:tcW w:w="395"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RC</w:t>
            </w:r>
          </w:p>
        </w:tc>
        <w:tc>
          <w:tcPr>
            <w:tcW w:w="7905" w:type="dxa"/>
            <w:gridSpan w:val="5"/>
            <w:tcBorders>
              <w:top w:val="single" w:sz="4" w:space="0" w:color="auto"/>
              <w:left w:val="nil"/>
              <w:bottom w:val="single" w:sz="4" w:space="0" w:color="auto"/>
              <w:right w:val="single" w:sz="8" w:space="0" w:color="000000"/>
            </w:tcBorders>
            <w:shd w:val="clear" w:color="000000" w:fill="DCE6F1"/>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Componente 4: Rendición de Cuentas</w:t>
            </w:r>
          </w:p>
        </w:tc>
      </w:tr>
      <w:tr w:rsidR="002957C4" w:rsidRPr="002957C4" w:rsidTr="002957C4">
        <w:trPr>
          <w:trHeight w:val="360"/>
        </w:trPr>
        <w:tc>
          <w:tcPr>
            <w:tcW w:w="395"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 </w:t>
            </w: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Información de calidad y en lenguaje comprensible.</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9</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5</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4</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585"/>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Diálogo de doble vía con la ciudadanía y sus organizaciones.</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1</w:t>
            </w:r>
          </w:p>
        </w:tc>
        <w:tc>
          <w:tcPr>
            <w:tcW w:w="820" w:type="dxa"/>
            <w:tcBorders>
              <w:top w:val="nil"/>
              <w:left w:val="single" w:sz="4" w:space="0" w:color="auto"/>
              <w:bottom w:val="nil"/>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820" w:type="dxa"/>
            <w:tcBorders>
              <w:top w:val="nil"/>
              <w:left w:val="single" w:sz="4" w:space="0" w:color="auto"/>
              <w:bottom w:val="nil"/>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4</w:t>
            </w:r>
          </w:p>
        </w:tc>
        <w:tc>
          <w:tcPr>
            <w:tcW w:w="1000" w:type="dxa"/>
            <w:tcBorders>
              <w:top w:val="nil"/>
              <w:left w:val="single" w:sz="4" w:space="0" w:color="auto"/>
              <w:bottom w:val="nil"/>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48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Incentivos para motivar la cultura de rendición y petición de cuentas.</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2</w:t>
            </w:r>
          </w:p>
        </w:tc>
        <w:tc>
          <w:tcPr>
            <w:tcW w:w="820" w:type="dxa"/>
            <w:tcBorders>
              <w:top w:val="single" w:sz="4" w:space="0" w:color="auto"/>
              <w:left w:val="single" w:sz="4" w:space="0" w:color="auto"/>
              <w:bottom w:val="single" w:sz="4" w:space="0" w:color="auto"/>
              <w:right w:val="nil"/>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single" w:sz="4" w:space="0" w:color="auto"/>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1000"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48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auto" w:fill="auto"/>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Evaluación y retroalimentación a la gestión institucional.</w:t>
            </w:r>
          </w:p>
        </w:tc>
        <w:tc>
          <w:tcPr>
            <w:tcW w:w="820" w:type="dxa"/>
            <w:tcBorders>
              <w:top w:val="nil"/>
              <w:left w:val="nil"/>
              <w:bottom w:val="single" w:sz="4" w:space="0" w:color="auto"/>
              <w:right w:val="nil"/>
            </w:tcBorders>
            <w:shd w:val="clear" w:color="auto" w:fill="auto"/>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3</w:t>
            </w:r>
          </w:p>
        </w:tc>
        <w:tc>
          <w:tcPr>
            <w:tcW w:w="820" w:type="dxa"/>
            <w:tcBorders>
              <w:top w:val="nil"/>
              <w:left w:val="single" w:sz="4" w:space="0" w:color="auto"/>
              <w:bottom w:val="single" w:sz="4" w:space="0" w:color="auto"/>
              <w:right w:val="nil"/>
            </w:tcBorders>
            <w:shd w:val="clear" w:color="auto" w:fill="auto"/>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3</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240"/>
        </w:trPr>
        <w:tc>
          <w:tcPr>
            <w:tcW w:w="395"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MT</w:t>
            </w:r>
          </w:p>
        </w:tc>
        <w:tc>
          <w:tcPr>
            <w:tcW w:w="7905" w:type="dxa"/>
            <w:gridSpan w:val="5"/>
            <w:tcBorders>
              <w:top w:val="single" w:sz="4" w:space="0" w:color="auto"/>
              <w:left w:val="nil"/>
              <w:bottom w:val="single" w:sz="4" w:space="0" w:color="auto"/>
              <w:right w:val="single" w:sz="8" w:space="0" w:color="000000"/>
            </w:tcBorders>
            <w:shd w:val="clear" w:color="000000" w:fill="DCE6F1"/>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Componente 5: Mecanismos para la transparencia y acceso a la información</w:t>
            </w:r>
          </w:p>
        </w:tc>
      </w:tr>
      <w:tr w:rsidR="002957C4" w:rsidRPr="002957C4" w:rsidTr="002957C4">
        <w:trPr>
          <w:trHeight w:val="240"/>
        </w:trPr>
        <w:tc>
          <w:tcPr>
            <w:tcW w:w="395"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 </w:t>
            </w: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Lineamientos de transparencia activa.</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4</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Lineamientos de transparencia pasiva.</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3</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48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Elaboración de instrumentos de gestión de la información.</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6</w:t>
            </w:r>
          </w:p>
        </w:tc>
        <w:tc>
          <w:tcPr>
            <w:tcW w:w="820" w:type="dxa"/>
            <w:tcBorders>
              <w:top w:val="nil"/>
              <w:left w:val="single" w:sz="4" w:space="0" w:color="auto"/>
              <w:bottom w:val="single" w:sz="4" w:space="0" w:color="auto"/>
              <w:right w:val="nil"/>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6</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proofErr w:type="spellStart"/>
            <w:r w:rsidRPr="002957C4">
              <w:rPr>
                <w:rFonts w:ascii="Calibri" w:eastAsia="Times New Roman" w:hAnsi="Calibri" w:cs="Times New Roman"/>
                <w:color w:val="000000"/>
                <w:sz w:val="18"/>
                <w:szCs w:val="18"/>
                <w:lang w:val="es-CO" w:eastAsia="es-CO"/>
              </w:rPr>
              <w:t>Crietrio</w:t>
            </w:r>
            <w:proofErr w:type="spellEnd"/>
            <w:r w:rsidRPr="002957C4">
              <w:rPr>
                <w:rFonts w:ascii="Calibri" w:eastAsia="Times New Roman" w:hAnsi="Calibri" w:cs="Times New Roman"/>
                <w:color w:val="000000"/>
                <w:sz w:val="18"/>
                <w:szCs w:val="18"/>
                <w:lang w:val="es-CO" w:eastAsia="es-CO"/>
              </w:rPr>
              <w:t xml:space="preserve"> diferencial de accesibilidad.</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2</w:t>
            </w:r>
          </w:p>
        </w:tc>
        <w:tc>
          <w:tcPr>
            <w:tcW w:w="820" w:type="dxa"/>
            <w:tcBorders>
              <w:top w:val="nil"/>
              <w:left w:val="single" w:sz="4" w:space="0" w:color="auto"/>
              <w:bottom w:val="single" w:sz="4" w:space="0" w:color="auto"/>
              <w:right w:val="nil"/>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00"/>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Monitoreo del acceso a la información pública.</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4</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3</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240"/>
        </w:trPr>
        <w:tc>
          <w:tcPr>
            <w:tcW w:w="395"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IA</w:t>
            </w:r>
          </w:p>
        </w:tc>
        <w:tc>
          <w:tcPr>
            <w:tcW w:w="7905" w:type="dxa"/>
            <w:gridSpan w:val="5"/>
            <w:tcBorders>
              <w:top w:val="single" w:sz="4" w:space="0" w:color="auto"/>
              <w:left w:val="nil"/>
              <w:bottom w:val="single" w:sz="4" w:space="0" w:color="auto"/>
              <w:right w:val="single" w:sz="8" w:space="0" w:color="000000"/>
            </w:tcBorders>
            <w:shd w:val="clear" w:color="000000" w:fill="DCE6F1"/>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Componente 6: Iniciativas adicionales (Código de buen Gobierno)</w:t>
            </w:r>
          </w:p>
        </w:tc>
      </w:tr>
      <w:tr w:rsidR="002957C4" w:rsidRPr="002957C4" w:rsidTr="002957C4">
        <w:trPr>
          <w:trHeight w:val="240"/>
        </w:trPr>
        <w:tc>
          <w:tcPr>
            <w:tcW w:w="395"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 </w:t>
            </w: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Construcción del código de ética y buen gobierno.</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3</w:t>
            </w:r>
          </w:p>
        </w:tc>
        <w:tc>
          <w:tcPr>
            <w:tcW w:w="820" w:type="dxa"/>
            <w:tcBorders>
              <w:top w:val="nil"/>
              <w:left w:val="single" w:sz="4" w:space="0" w:color="auto"/>
              <w:bottom w:val="single" w:sz="4" w:space="0" w:color="auto"/>
              <w:right w:val="nil"/>
            </w:tcBorders>
            <w:shd w:val="clear" w:color="000000" w:fill="00B05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1</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45"/>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Consulta del código de ética y buen gobierno.</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2</w:t>
            </w:r>
          </w:p>
        </w:tc>
        <w:tc>
          <w:tcPr>
            <w:tcW w:w="820" w:type="dxa"/>
            <w:tcBorders>
              <w:top w:val="nil"/>
              <w:left w:val="single" w:sz="4" w:space="0" w:color="auto"/>
              <w:bottom w:val="single" w:sz="4" w:space="0" w:color="auto"/>
              <w:right w:val="nil"/>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45"/>
        </w:trPr>
        <w:tc>
          <w:tcPr>
            <w:tcW w:w="395" w:type="dxa"/>
            <w:vMerge/>
            <w:tcBorders>
              <w:top w:val="nil"/>
              <w:left w:val="single" w:sz="8" w:space="0" w:color="auto"/>
              <w:bottom w:val="single" w:sz="4" w:space="0" w:color="000000"/>
              <w:right w:val="single" w:sz="4" w:space="0" w:color="auto"/>
            </w:tcBorders>
            <w:vAlign w:val="center"/>
            <w:hideMark/>
          </w:tcPr>
          <w:p w:rsidR="002957C4" w:rsidRPr="002957C4" w:rsidRDefault="002957C4" w:rsidP="002957C4">
            <w:pPr>
              <w:rPr>
                <w:rFonts w:ascii="Calibri" w:eastAsia="Times New Roman" w:hAnsi="Calibri" w:cs="Times New Roman"/>
                <w:b/>
                <w:bCs/>
                <w:color w:val="000000"/>
                <w:sz w:val="18"/>
                <w:szCs w:val="18"/>
                <w:lang w:val="es-CO" w:eastAsia="es-CO"/>
              </w:rPr>
            </w:pPr>
          </w:p>
        </w:tc>
        <w:tc>
          <w:tcPr>
            <w:tcW w:w="444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 xml:space="preserve">Comunicación y evaluación de la </w:t>
            </w:r>
            <w:proofErr w:type="spellStart"/>
            <w:r w:rsidRPr="002957C4">
              <w:rPr>
                <w:rFonts w:ascii="Calibri" w:eastAsia="Times New Roman" w:hAnsi="Calibri" w:cs="Times New Roman"/>
                <w:color w:val="000000"/>
                <w:sz w:val="18"/>
                <w:szCs w:val="18"/>
                <w:lang w:val="es-CO" w:eastAsia="es-CO"/>
              </w:rPr>
              <w:t>propiación</w:t>
            </w:r>
            <w:proofErr w:type="spellEnd"/>
            <w:r w:rsidRPr="002957C4">
              <w:rPr>
                <w:rFonts w:ascii="Calibri" w:eastAsia="Times New Roman" w:hAnsi="Calibri" w:cs="Times New Roman"/>
                <w:color w:val="000000"/>
                <w:sz w:val="18"/>
                <w:szCs w:val="18"/>
                <w:lang w:val="es-CO" w:eastAsia="es-CO"/>
              </w:rPr>
              <w:t>.</w:t>
            </w:r>
          </w:p>
        </w:tc>
        <w:tc>
          <w:tcPr>
            <w:tcW w:w="820"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2</w:t>
            </w:r>
          </w:p>
        </w:tc>
        <w:tc>
          <w:tcPr>
            <w:tcW w:w="820" w:type="dxa"/>
            <w:tcBorders>
              <w:top w:val="nil"/>
              <w:left w:val="single" w:sz="4" w:space="0" w:color="auto"/>
              <w:bottom w:val="single" w:sz="4" w:space="0" w:color="auto"/>
              <w:right w:val="nil"/>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c>
          <w:tcPr>
            <w:tcW w:w="820" w:type="dxa"/>
            <w:tcBorders>
              <w:top w:val="nil"/>
              <w:left w:val="single" w:sz="4" w:space="0" w:color="auto"/>
              <w:bottom w:val="single" w:sz="4" w:space="0" w:color="auto"/>
              <w:right w:val="nil"/>
            </w:tcBorders>
            <w:shd w:val="clear" w:color="000000" w:fill="FFFF00"/>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2</w:t>
            </w:r>
          </w:p>
        </w:tc>
        <w:tc>
          <w:tcPr>
            <w:tcW w:w="1000" w:type="dxa"/>
            <w:tcBorders>
              <w:top w:val="nil"/>
              <w:left w:val="single" w:sz="4" w:space="0" w:color="auto"/>
              <w:bottom w:val="single" w:sz="4" w:space="0" w:color="auto"/>
              <w:right w:val="single" w:sz="8" w:space="0" w:color="auto"/>
            </w:tcBorders>
            <w:shd w:val="clear" w:color="000000" w:fill="FFFFFF"/>
            <w:noWrap/>
            <w:vAlign w:val="center"/>
            <w:hideMark/>
          </w:tcPr>
          <w:p w:rsidR="002957C4" w:rsidRPr="002957C4" w:rsidRDefault="002957C4" w:rsidP="002957C4">
            <w:pPr>
              <w:jc w:val="center"/>
              <w:rPr>
                <w:rFonts w:ascii="Arial" w:eastAsia="Times New Roman" w:hAnsi="Arial" w:cs="Arial"/>
                <w:color w:val="000000"/>
                <w:sz w:val="16"/>
                <w:szCs w:val="16"/>
                <w:lang w:val="es-CO" w:eastAsia="es-CO"/>
              </w:rPr>
            </w:pPr>
            <w:r w:rsidRPr="002957C4">
              <w:rPr>
                <w:rFonts w:ascii="Arial" w:eastAsia="Times New Roman" w:hAnsi="Arial" w:cs="Arial"/>
                <w:color w:val="000000"/>
                <w:sz w:val="16"/>
                <w:szCs w:val="16"/>
                <w:lang w:val="es-CO" w:eastAsia="es-CO"/>
              </w:rPr>
              <w:t> </w:t>
            </w:r>
          </w:p>
        </w:tc>
      </w:tr>
      <w:tr w:rsidR="002957C4" w:rsidRPr="002957C4" w:rsidTr="002957C4">
        <w:trPr>
          <w:trHeight w:val="315"/>
        </w:trPr>
        <w:tc>
          <w:tcPr>
            <w:tcW w:w="4840" w:type="dxa"/>
            <w:gridSpan w:val="2"/>
            <w:tcBorders>
              <w:top w:val="single" w:sz="4" w:space="0" w:color="auto"/>
              <w:left w:val="single" w:sz="8" w:space="0" w:color="auto"/>
              <w:bottom w:val="single" w:sz="8" w:space="0" w:color="auto"/>
              <w:right w:val="nil"/>
            </w:tcBorders>
            <w:shd w:val="clear" w:color="000000" w:fill="FFFFFF"/>
            <w:noWrap/>
            <w:vAlign w:val="bottom"/>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 </w:t>
            </w:r>
          </w:p>
        </w:tc>
        <w:tc>
          <w:tcPr>
            <w:tcW w:w="820" w:type="dxa"/>
            <w:tcBorders>
              <w:top w:val="nil"/>
              <w:left w:val="nil"/>
              <w:bottom w:val="single" w:sz="8" w:space="0" w:color="auto"/>
              <w:right w:val="nil"/>
            </w:tcBorders>
            <w:shd w:val="clear" w:color="000000" w:fill="FCD5B4"/>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109</w:t>
            </w:r>
          </w:p>
        </w:tc>
        <w:tc>
          <w:tcPr>
            <w:tcW w:w="820" w:type="dxa"/>
            <w:tcBorders>
              <w:top w:val="nil"/>
              <w:left w:val="nil"/>
              <w:bottom w:val="single" w:sz="8" w:space="0" w:color="auto"/>
              <w:right w:val="nil"/>
            </w:tcBorders>
            <w:shd w:val="clear" w:color="000000" w:fill="FCD5B4"/>
            <w:noWrap/>
            <w:vAlign w:val="center"/>
            <w:hideMark/>
          </w:tcPr>
          <w:p w:rsidR="002957C4" w:rsidRPr="002957C4" w:rsidRDefault="002957C4" w:rsidP="002957C4">
            <w:pPr>
              <w:jc w:val="center"/>
              <w:rPr>
                <w:rFonts w:ascii="Calibri" w:eastAsia="Times New Roman" w:hAnsi="Calibri" w:cs="Times New Roman"/>
                <w:b/>
                <w:bCs/>
                <w:color w:val="000000"/>
                <w:sz w:val="16"/>
                <w:szCs w:val="16"/>
                <w:lang w:val="es-CO" w:eastAsia="es-CO"/>
              </w:rPr>
            </w:pPr>
            <w:r w:rsidRPr="002957C4">
              <w:rPr>
                <w:rFonts w:ascii="Calibri" w:eastAsia="Times New Roman" w:hAnsi="Calibri" w:cs="Times New Roman"/>
                <w:b/>
                <w:bCs/>
                <w:color w:val="000000"/>
                <w:sz w:val="16"/>
                <w:szCs w:val="16"/>
                <w:lang w:val="es-CO" w:eastAsia="es-CO"/>
              </w:rPr>
              <w:t> </w:t>
            </w:r>
          </w:p>
        </w:tc>
        <w:tc>
          <w:tcPr>
            <w:tcW w:w="820" w:type="dxa"/>
            <w:tcBorders>
              <w:top w:val="nil"/>
              <w:left w:val="nil"/>
              <w:bottom w:val="single" w:sz="8" w:space="0" w:color="auto"/>
              <w:right w:val="nil"/>
            </w:tcBorders>
            <w:shd w:val="clear" w:color="000000" w:fill="FCD5B4"/>
            <w:noWrap/>
            <w:vAlign w:val="center"/>
            <w:hideMark/>
          </w:tcPr>
          <w:p w:rsidR="002957C4" w:rsidRPr="002957C4" w:rsidRDefault="002957C4" w:rsidP="002957C4">
            <w:pPr>
              <w:jc w:val="center"/>
              <w:rPr>
                <w:rFonts w:ascii="Calibri" w:eastAsia="Times New Roman" w:hAnsi="Calibri" w:cs="Times New Roman"/>
                <w:b/>
                <w:bCs/>
                <w:color w:val="000000"/>
                <w:sz w:val="16"/>
                <w:szCs w:val="16"/>
                <w:lang w:val="es-CO" w:eastAsia="es-CO"/>
              </w:rPr>
            </w:pPr>
            <w:r w:rsidRPr="002957C4">
              <w:rPr>
                <w:rFonts w:ascii="Calibri" w:eastAsia="Times New Roman" w:hAnsi="Calibri" w:cs="Times New Roman"/>
                <w:b/>
                <w:bCs/>
                <w:color w:val="000000"/>
                <w:sz w:val="16"/>
                <w:szCs w:val="16"/>
                <w:lang w:val="es-CO" w:eastAsia="es-CO"/>
              </w:rPr>
              <w:t> </w:t>
            </w:r>
          </w:p>
        </w:tc>
        <w:tc>
          <w:tcPr>
            <w:tcW w:w="1000" w:type="dxa"/>
            <w:tcBorders>
              <w:top w:val="nil"/>
              <w:left w:val="nil"/>
              <w:bottom w:val="single" w:sz="8" w:space="0" w:color="auto"/>
              <w:right w:val="single" w:sz="8" w:space="0" w:color="auto"/>
            </w:tcBorders>
            <w:shd w:val="clear" w:color="000000" w:fill="FCD5B4"/>
            <w:noWrap/>
            <w:vAlign w:val="center"/>
            <w:hideMark/>
          </w:tcPr>
          <w:p w:rsidR="002957C4" w:rsidRPr="002957C4" w:rsidRDefault="002957C4" w:rsidP="002957C4">
            <w:pPr>
              <w:jc w:val="center"/>
              <w:rPr>
                <w:rFonts w:ascii="Calibri" w:eastAsia="Times New Roman" w:hAnsi="Calibri" w:cs="Times New Roman"/>
                <w:b/>
                <w:bCs/>
                <w:color w:val="000000"/>
                <w:sz w:val="16"/>
                <w:szCs w:val="16"/>
                <w:lang w:val="es-CO" w:eastAsia="es-CO"/>
              </w:rPr>
            </w:pPr>
            <w:r w:rsidRPr="002957C4">
              <w:rPr>
                <w:rFonts w:ascii="Calibri" w:eastAsia="Times New Roman" w:hAnsi="Calibri" w:cs="Times New Roman"/>
                <w:b/>
                <w:bCs/>
                <w:color w:val="000000"/>
                <w:sz w:val="16"/>
                <w:szCs w:val="16"/>
                <w:lang w:val="es-CO" w:eastAsia="es-CO"/>
              </w:rPr>
              <w:t> </w:t>
            </w:r>
          </w:p>
        </w:tc>
      </w:tr>
    </w:tbl>
    <w:p w:rsidR="002957C4" w:rsidRDefault="002957C4" w:rsidP="00335826">
      <w:pPr>
        <w:jc w:val="both"/>
        <w:rPr>
          <w:rFonts w:asciiTheme="majorHAnsi" w:hAnsiTheme="majorHAnsi"/>
          <w:noProof/>
          <w:sz w:val="22"/>
          <w:szCs w:val="22"/>
          <w:lang w:eastAsia="es-CO"/>
        </w:rPr>
      </w:pPr>
    </w:p>
    <w:tbl>
      <w:tblPr>
        <w:tblW w:w="7300" w:type="dxa"/>
        <w:tblCellMar>
          <w:left w:w="70" w:type="dxa"/>
          <w:right w:w="70" w:type="dxa"/>
        </w:tblCellMar>
        <w:tblLook w:val="04A0" w:firstRow="1" w:lastRow="0" w:firstColumn="1" w:lastColumn="0" w:noHBand="0" w:noVBand="1"/>
      </w:tblPr>
      <w:tblGrid>
        <w:gridCol w:w="452"/>
        <w:gridCol w:w="3775"/>
        <w:gridCol w:w="724"/>
        <w:gridCol w:w="688"/>
        <w:gridCol w:w="1661"/>
      </w:tblGrid>
      <w:tr w:rsidR="002957C4" w:rsidRPr="002957C4" w:rsidTr="002957C4">
        <w:trPr>
          <w:trHeight w:val="345"/>
        </w:trPr>
        <w:tc>
          <w:tcPr>
            <w:tcW w:w="7300" w:type="dxa"/>
            <w:gridSpan w:val="5"/>
            <w:tcBorders>
              <w:top w:val="single" w:sz="8" w:space="0" w:color="auto"/>
              <w:left w:val="single" w:sz="8" w:space="0" w:color="auto"/>
              <w:bottom w:val="single" w:sz="4" w:space="0" w:color="auto"/>
              <w:right w:val="single" w:sz="8" w:space="0" w:color="000000"/>
            </w:tcBorders>
            <w:shd w:val="clear" w:color="000000" w:fill="FCD5B4"/>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 xml:space="preserve">Resumen del avance de los componentes </w:t>
            </w:r>
          </w:p>
        </w:tc>
      </w:tr>
      <w:tr w:rsidR="002957C4" w:rsidRPr="002957C4" w:rsidTr="002957C4">
        <w:trPr>
          <w:trHeight w:val="465"/>
        </w:trPr>
        <w:tc>
          <w:tcPr>
            <w:tcW w:w="4196" w:type="dxa"/>
            <w:gridSpan w:val="2"/>
            <w:tcBorders>
              <w:top w:val="nil"/>
              <w:left w:val="single" w:sz="8" w:space="0" w:color="auto"/>
              <w:bottom w:val="double" w:sz="6" w:space="0" w:color="auto"/>
              <w:right w:val="single" w:sz="4" w:space="0" w:color="000000"/>
            </w:tcBorders>
            <w:shd w:val="clear" w:color="000000" w:fill="D9D9D9"/>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COMPONENTES</w:t>
            </w:r>
          </w:p>
        </w:tc>
        <w:tc>
          <w:tcPr>
            <w:tcW w:w="724" w:type="dxa"/>
            <w:tcBorders>
              <w:top w:val="nil"/>
              <w:left w:val="nil"/>
              <w:bottom w:val="double" w:sz="6" w:space="0" w:color="auto"/>
              <w:right w:val="nil"/>
            </w:tcBorders>
            <w:shd w:val="clear" w:color="000000" w:fill="FCD5B4"/>
            <w:vAlign w:val="center"/>
            <w:hideMark/>
          </w:tcPr>
          <w:p w:rsidR="002957C4" w:rsidRPr="002957C4" w:rsidRDefault="002957C4" w:rsidP="002957C4">
            <w:pPr>
              <w:jc w:val="center"/>
              <w:rPr>
                <w:rFonts w:ascii="Calibri" w:eastAsia="Times New Roman" w:hAnsi="Calibri" w:cs="Times New Roman"/>
                <w:b/>
                <w:bCs/>
                <w:color w:val="000000"/>
                <w:sz w:val="16"/>
                <w:szCs w:val="16"/>
                <w:lang w:val="es-CO" w:eastAsia="es-CO"/>
              </w:rPr>
            </w:pPr>
            <w:proofErr w:type="spellStart"/>
            <w:r w:rsidRPr="002957C4">
              <w:rPr>
                <w:rFonts w:ascii="Calibri" w:eastAsia="Times New Roman" w:hAnsi="Calibri" w:cs="Times New Roman"/>
                <w:b/>
                <w:bCs/>
                <w:color w:val="000000"/>
                <w:sz w:val="16"/>
                <w:szCs w:val="16"/>
                <w:lang w:val="es-CO" w:eastAsia="es-CO"/>
              </w:rPr>
              <w:t>Cant</w:t>
            </w:r>
            <w:proofErr w:type="spellEnd"/>
            <w:r w:rsidRPr="002957C4">
              <w:rPr>
                <w:rFonts w:ascii="Calibri" w:eastAsia="Times New Roman" w:hAnsi="Calibri" w:cs="Times New Roman"/>
                <w:b/>
                <w:bCs/>
                <w:color w:val="000000"/>
                <w:sz w:val="16"/>
                <w:szCs w:val="16"/>
                <w:lang w:val="es-CO" w:eastAsia="es-CO"/>
              </w:rPr>
              <w:t xml:space="preserve"> </w:t>
            </w:r>
            <w:proofErr w:type="spellStart"/>
            <w:r w:rsidRPr="002957C4">
              <w:rPr>
                <w:rFonts w:ascii="Calibri" w:eastAsia="Times New Roman" w:hAnsi="Calibri" w:cs="Times New Roman"/>
                <w:b/>
                <w:bCs/>
                <w:color w:val="000000"/>
                <w:sz w:val="16"/>
                <w:szCs w:val="16"/>
                <w:lang w:val="es-CO" w:eastAsia="es-CO"/>
              </w:rPr>
              <w:t>Activ</w:t>
            </w:r>
            <w:proofErr w:type="spellEnd"/>
            <w:r w:rsidRPr="002957C4">
              <w:rPr>
                <w:rFonts w:ascii="Calibri" w:eastAsia="Times New Roman" w:hAnsi="Calibri" w:cs="Times New Roman"/>
                <w:b/>
                <w:bCs/>
                <w:color w:val="000000"/>
                <w:sz w:val="16"/>
                <w:szCs w:val="16"/>
                <w:lang w:val="es-CO" w:eastAsia="es-CO"/>
              </w:rPr>
              <w:t>/s</w:t>
            </w:r>
          </w:p>
        </w:tc>
        <w:tc>
          <w:tcPr>
            <w:tcW w:w="688" w:type="dxa"/>
            <w:tcBorders>
              <w:top w:val="nil"/>
              <w:left w:val="single" w:sz="4" w:space="0" w:color="auto"/>
              <w:bottom w:val="double" w:sz="6" w:space="0" w:color="auto"/>
              <w:right w:val="nil"/>
            </w:tcBorders>
            <w:shd w:val="clear" w:color="000000" w:fill="C5D9F1"/>
            <w:vAlign w:val="center"/>
            <w:hideMark/>
          </w:tcPr>
          <w:p w:rsidR="002957C4" w:rsidRPr="002957C4" w:rsidRDefault="002957C4" w:rsidP="002957C4">
            <w:pPr>
              <w:jc w:val="center"/>
              <w:rPr>
                <w:rFonts w:ascii="Calibri" w:eastAsia="Times New Roman" w:hAnsi="Calibri" w:cs="Times New Roman"/>
                <w:b/>
                <w:bCs/>
                <w:color w:val="000000"/>
                <w:sz w:val="14"/>
                <w:szCs w:val="14"/>
                <w:lang w:val="es-CO" w:eastAsia="es-CO"/>
              </w:rPr>
            </w:pPr>
            <w:r w:rsidRPr="002957C4">
              <w:rPr>
                <w:rFonts w:ascii="Calibri" w:eastAsia="Times New Roman" w:hAnsi="Calibri" w:cs="Times New Roman"/>
                <w:b/>
                <w:bCs/>
                <w:color w:val="000000"/>
                <w:sz w:val="14"/>
                <w:szCs w:val="14"/>
                <w:lang w:val="es-CO" w:eastAsia="es-CO"/>
              </w:rPr>
              <w:t>% de avance</w:t>
            </w:r>
          </w:p>
        </w:tc>
        <w:tc>
          <w:tcPr>
            <w:tcW w:w="1692" w:type="dxa"/>
            <w:tcBorders>
              <w:top w:val="nil"/>
              <w:left w:val="single" w:sz="4" w:space="0" w:color="auto"/>
              <w:bottom w:val="double" w:sz="6" w:space="0" w:color="auto"/>
              <w:right w:val="single" w:sz="8" w:space="0" w:color="auto"/>
            </w:tcBorders>
            <w:shd w:val="clear" w:color="000000" w:fill="DDD9C4"/>
            <w:vAlign w:val="center"/>
            <w:hideMark/>
          </w:tcPr>
          <w:p w:rsidR="002957C4" w:rsidRPr="002957C4" w:rsidRDefault="002957C4" w:rsidP="002957C4">
            <w:pPr>
              <w:jc w:val="center"/>
              <w:rPr>
                <w:rFonts w:ascii="Calibri" w:eastAsia="Times New Roman" w:hAnsi="Calibri" w:cs="Times New Roman"/>
                <w:b/>
                <w:bCs/>
                <w:color w:val="000000"/>
                <w:sz w:val="16"/>
                <w:szCs w:val="16"/>
                <w:lang w:val="es-CO" w:eastAsia="es-CO"/>
              </w:rPr>
            </w:pPr>
            <w:r w:rsidRPr="002957C4">
              <w:rPr>
                <w:rFonts w:ascii="Calibri" w:eastAsia="Times New Roman" w:hAnsi="Calibri" w:cs="Times New Roman"/>
                <w:b/>
                <w:bCs/>
                <w:color w:val="000000"/>
                <w:sz w:val="16"/>
                <w:szCs w:val="16"/>
                <w:lang w:val="es-CO" w:eastAsia="es-CO"/>
              </w:rPr>
              <w:t>Responsable líder</w:t>
            </w:r>
          </w:p>
        </w:tc>
      </w:tr>
      <w:tr w:rsidR="002957C4" w:rsidRPr="002957C4" w:rsidTr="002957C4">
        <w:trPr>
          <w:trHeight w:val="465"/>
        </w:trPr>
        <w:tc>
          <w:tcPr>
            <w:tcW w:w="421"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GRC</w:t>
            </w:r>
          </w:p>
        </w:tc>
        <w:tc>
          <w:tcPr>
            <w:tcW w:w="3775"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Gestión del Riesgo de Corrupción</w:t>
            </w:r>
          </w:p>
        </w:tc>
        <w:tc>
          <w:tcPr>
            <w:tcW w:w="724"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17</w:t>
            </w:r>
          </w:p>
        </w:tc>
        <w:tc>
          <w:tcPr>
            <w:tcW w:w="688" w:type="dxa"/>
            <w:tcBorders>
              <w:top w:val="nil"/>
              <w:left w:val="nil"/>
              <w:bottom w:val="single" w:sz="4" w:space="0" w:color="auto"/>
              <w:right w:val="nil"/>
            </w:tcBorders>
            <w:shd w:val="clear" w:color="000000" w:fill="FDE9D9"/>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80%</w:t>
            </w:r>
          </w:p>
        </w:tc>
        <w:tc>
          <w:tcPr>
            <w:tcW w:w="1692" w:type="dxa"/>
            <w:tcBorders>
              <w:top w:val="nil"/>
              <w:left w:val="single" w:sz="4" w:space="0" w:color="auto"/>
              <w:bottom w:val="nil"/>
              <w:right w:val="single" w:sz="8"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Oficina de Control Interno</w:t>
            </w:r>
          </w:p>
        </w:tc>
      </w:tr>
      <w:tr w:rsidR="002957C4" w:rsidRPr="002957C4" w:rsidTr="002957C4">
        <w:trPr>
          <w:trHeight w:val="450"/>
        </w:trPr>
        <w:tc>
          <w:tcPr>
            <w:tcW w:w="421"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RT</w:t>
            </w:r>
          </w:p>
        </w:tc>
        <w:tc>
          <w:tcPr>
            <w:tcW w:w="3775" w:type="dxa"/>
            <w:tcBorders>
              <w:top w:val="nil"/>
              <w:left w:val="nil"/>
              <w:bottom w:val="single" w:sz="4" w:space="0" w:color="auto"/>
              <w:right w:val="single" w:sz="4" w:space="0" w:color="auto"/>
            </w:tcBorders>
            <w:shd w:val="clear" w:color="000000" w:fill="FFFFFF"/>
            <w:noWrap/>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Racionalización de Trámites</w:t>
            </w:r>
          </w:p>
        </w:tc>
        <w:tc>
          <w:tcPr>
            <w:tcW w:w="724" w:type="dxa"/>
            <w:tcBorders>
              <w:top w:val="nil"/>
              <w:left w:val="nil"/>
              <w:bottom w:val="single" w:sz="4"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34</w:t>
            </w:r>
          </w:p>
        </w:tc>
        <w:tc>
          <w:tcPr>
            <w:tcW w:w="688" w:type="dxa"/>
            <w:tcBorders>
              <w:top w:val="nil"/>
              <w:left w:val="single" w:sz="4" w:space="0" w:color="auto"/>
              <w:bottom w:val="single" w:sz="4" w:space="0" w:color="auto"/>
              <w:right w:val="nil"/>
            </w:tcBorders>
            <w:shd w:val="clear" w:color="000000" w:fill="FDE9D9"/>
            <w:noWrap/>
            <w:vAlign w:val="center"/>
            <w:hideMark/>
          </w:tcPr>
          <w:p w:rsidR="002957C4" w:rsidRPr="002957C4" w:rsidRDefault="002957C4" w:rsidP="002957C4">
            <w:pPr>
              <w:jc w:val="center"/>
              <w:rPr>
                <w:rFonts w:ascii="Arial" w:eastAsia="Times New Roman" w:hAnsi="Arial" w:cs="Arial"/>
                <w:b/>
                <w:bCs/>
                <w:color w:val="000000"/>
                <w:sz w:val="16"/>
                <w:szCs w:val="16"/>
                <w:lang w:val="es-CO" w:eastAsia="es-CO"/>
              </w:rPr>
            </w:pPr>
            <w:r w:rsidRPr="002957C4">
              <w:rPr>
                <w:rFonts w:ascii="Arial" w:eastAsia="Times New Roman" w:hAnsi="Arial" w:cs="Arial"/>
                <w:b/>
                <w:bCs/>
                <w:color w:val="000000"/>
                <w:sz w:val="16"/>
                <w:szCs w:val="16"/>
                <w:lang w:val="es-CO" w:eastAsia="es-CO"/>
              </w:rPr>
              <w:t>70%</w:t>
            </w:r>
          </w:p>
        </w:tc>
        <w:tc>
          <w:tcPr>
            <w:tcW w:w="1692" w:type="dxa"/>
            <w:tcBorders>
              <w:top w:val="single" w:sz="4" w:space="0" w:color="auto"/>
              <w:left w:val="single" w:sz="4" w:space="0" w:color="auto"/>
              <w:bottom w:val="nil"/>
              <w:right w:val="single" w:sz="8"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O. Asesora de Planeación y GIT TIC</w:t>
            </w:r>
          </w:p>
        </w:tc>
      </w:tr>
      <w:tr w:rsidR="002957C4" w:rsidRPr="002957C4" w:rsidTr="002957C4">
        <w:trPr>
          <w:trHeight w:val="555"/>
        </w:trPr>
        <w:tc>
          <w:tcPr>
            <w:tcW w:w="421"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AC</w:t>
            </w:r>
          </w:p>
        </w:tc>
        <w:tc>
          <w:tcPr>
            <w:tcW w:w="377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 xml:space="preserve">Mecanismos para Mejorar la Atención al Ciudadano </w:t>
            </w:r>
          </w:p>
        </w:tc>
        <w:tc>
          <w:tcPr>
            <w:tcW w:w="724" w:type="dxa"/>
            <w:tcBorders>
              <w:top w:val="nil"/>
              <w:left w:val="nil"/>
              <w:bottom w:val="single" w:sz="4" w:space="0" w:color="auto"/>
              <w:right w:val="nil"/>
            </w:tcBorders>
            <w:shd w:val="clear" w:color="000000" w:fill="FFFFFF"/>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17</w:t>
            </w:r>
          </w:p>
        </w:tc>
        <w:tc>
          <w:tcPr>
            <w:tcW w:w="688" w:type="dxa"/>
            <w:tcBorders>
              <w:top w:val="nil"/>
              <w:left w:val="single" w:sz="4" w:space="0" w:color="auto"/>
              <w:bottom w:val="nil"/>
              <w:right w:val="single" w:sz="4" w:space="0" w:color="auto"/>
            </w:tcBorders>
            <w:shd w:val="clear" w:color="000000" w:fill="FDE9D9"/>
            <w:noWrap/>
            <w:vAlign w:val="center"/>
            <w:hideMark/>
          </w:tcPr>
          <w:p w:rsidR="002957C4" w:rsidRPr="002957C4" w:rsidRDefault="002957C4" w:rsidP="002957C4">
            <w:pPr>
              <w:jc w:val="center"/>
              <w:rPr>
                <w:rFonts w:ascii="Arial" w:eastAsia="Times New Roman" w:hAnsi="Arial" w:cs="Arial"/>
                <w:b/>
                <w:bCs/>
                <w:color w:val="000000"/>
                <w:sz w:val="16"/>
                <w:szCs w:val="16"/>
                <w:lang w:val="es-CO" w:eastAsia="es-CO"/>
              </w:rPr>
            </w:pPr>
            <w:r w:rsidRPr="002957C4">
              <w:rPr>
                <w:rFonts w:ascii="Arial" w:eastAsia="Times New Roman" w:hAnsi="Arial" w:cs="Arial"/>
                <w:b/>
                <w:bCs/>
                <w:color w:val="000000"/>
                <w:sz w:val="16"/>
                <w:szCs w:val="16"/>
                <w:lang w:val="es-CO" w:eastAsia="es-CO"/>
              </w:rPr>
              <w:t>70%</w:t>
            </w:r>
          </w:p>
        </w:tc>
        <w:tc>
          <w:tcPr>
            <w:tcW w:w="1692" w:type="dxa"/>
            <w:tcBorders>
              <w:top w:val="single" w:sz="4" w:space="0" w:color="auto"/>
              <w:left w:val="nil"/>
              <w:bottom w:val="nil"/>
              <w:right w:val="single" w:sz="8"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GIT Atención al Ciudadano</w:t>
            </w:r>
          </w:p>
        </w:tc>
      </w:tr>
      <w:tr w:rsidR="002957C4" w:rsidRPr="002957C4" w:rsidTr="002957C4">
        <w:trPr>
          <w:trHeight w:val="390"/>
        </w:trPr>
        <w:tc>
          <w:tcPr>
            <w:tcW w:w="421"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RC</w:t>
            </w:r>
          </w:p>
        </w:tc>
        <w:tc>
          <w:tcPr>
            <w:tcW w:w="377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Rendición de Cuentas</w:t>
            </w:r>
          </w:p>
        </w:tc>
        <w:tc>
          <w:tcPr>
            <w:tcW w:w="724" w:type="dxa"/>
            <w:tcBorders>
              <w:top w:val="nil"/>
              <w:left w:val="nil"/>
              <w:bottom w:val="single" w:sz="4" w:space="0" w:color="auto"/>
              <w:right w:val="nil"/>
            </w:tcBorders>
            <w:shd w:val="clear" w:color="000000" w:fill="FFFFFF"/>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15</w:t>
            </w:r>
          </w:p>
        </w:tc>
        <w:tc>
          <w:tcPr>
            <w:tcW w:w="688" w:type="dxa"/>
            <w:tcBorders>
              <w:top w:val="single" w:sz="4" w:space="0" w:color="auto"/>
              <w:left w:val="single" w:sz="4" w:space="0" w:color="auto"/>
              <w:bottom w:val="nil"/>
              <w:right w:val="single" w:sz="4" w:space="0" w:color="auto"/>
            </w:tcBorders>
            <w:shd w:val="clear" w:color="000000" w:fill="FDE9D9"/>
            <w:noWrap/>
            <w:vAlign w:val="center"/>
            <w:hideMark/>
          </w:tcPr>
          <w:p w:rsidR="002957C4" w:rsidRPr="002957C4" w:rsidRDefault="002957C4" w:rsidP="002957C4">
            <w:pPr>
              <w:jc w:val="center"/>
              <w:rPr>
                <w:rFonts w:ascii="Arial" w:eastAsia="Times New Roman" w:hAnsi="Arial" w:cs="Arial"/>
                <w:b/>
                <w:bCs/>
                <w:color w:val="000000"/>
                <w:sz w:val="16"/>
                <w:szCs w:val="16"/>
                <w:lang w:val="es-CO" w:eastAsia="es-CO"/>
              </w:rPr>
            </w:pPr>
            <w:r w:rsidRPr="002957C4">
              <w:rPr>
                <w:rFonts w:ascii="Arial" w:eastAsia="Times New Roman" w:hAnsi="Arial" w:cs="Arial"/>
                <w:b/>
                <w:bCs/>
                <w:color w:val="000000"/>
                <w:sz w:val="16"/>
                <w:szCs w:val="16"/>
                <w:lang w:val="es-CO" w:eastAsia="es-CO"/>
              </w:rPr>
              <w:t>80%</w:t>
            </w:r>
          </w:p>
        </w:tc>
        <w:tc>
          <w:tcPr>
            <w:tcW w:w="1692" w:type="dxa"/>
            <w:tcBorders>
              <w:top w:val="single" w:sz="4" w:space="0" w:color="auto"/>
              <w:left w:val="nil"/>
              <w:bottom w:val="nil"/>
              <w:right w:val="single" w:sz="8"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GIT Comunicaciones</w:t>
            </w:r>
          </w:p>
        </w:tc>
      </w:tr>
      <w:tr w:rsidR="002957C4" w:rsidRPr="002957C4" w:rsidTr="002957C4">
        <w:trPr>
          <w:trHeight w:val="525"/>
        </w:trPr>
        <w:tc>
          <w:tcPr>
            <w:tcW w:w="421"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MT</w:t>
            </w:r>
          </w:p>
        </w:tc>
        <w:tc>
          <w:tcPr>
            <w:tcW w:w="377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Mecanismos para la transparencia y acceso a la información</w:t>
            </w:r>
          </w:p>
        </w:tc>
        <w:tc>
          <w:tcPr>
            <w:tcW w:w="724" w:type="dxa"/>
            <w:tcBorders>
              <w:top w:val="nil"/>
              <w:left w:val="nil"/>
              <w:bottom w:val="single" w:sz="4" w:space="0" w:color="auto"/>
              <w:right w:val="nil"/>
            </w:tcBorders>
            <w:shd w:val="clear" w:color="000000" w:fill="FFFFFF"/>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19</w:t>
            </w:r>
          </w:p>
        </w:tc>
        <w:tc>
          <w:tcPr>
            <w:tcW w:w="688" w:type="dxa"/>
            <w:tcBorders>
              <w:top w:val="single" w:sz="4" w:space="0" w:color="auto"/>
              <w:left w:val="single" w:sz="4" w:space="0" w:color="auto"/>
              <w:bottom w:val="nil"/>
              <w:right w:val="single" w:sz="4" w:space="0" w:color="auto"/>
            </w:tcBorders>
            <w:shd w:val="clear" w:color="000000" w:fill="FDE9D9"/>
            <w:noWrap/>
            <w:vAlign w:val="center"/>
            <w:hideMark/>
          </w:tcPr>
          <w:p w:rsidR="002957C4" w:rsidRPr="002957C4" w:rsidRDefault="002957C4" w:rsidP="002957C4">
            <w:pPr>
              <w:jc w:val="center"/>
              <w:rPr>
                <w:rFonts w:ascii="Arial" w:eastAsia="Times New Roman" w:hAnsi="Arial" w:cs="Arial"/>
                <w:b/>
                <w:bCs/>
                <w:color w:val="000000"/>
                <w:sz w:val="16"/>
                <w:szCs w:val="16"/>
                <w:lang w:val="es-CO" w:eastAsia="es-CO"/>
              </w:rPr>
            </w:pPr>
            <w:r w:rsidRPr="002957C4">
              <w:rPr>
                <w:rFonts w:ascii="Arial" w:eastAsia="Times New Roman" w:hAnsi="Arial" w:cs="Arial"/>
                <w:b/>
                <w:bCs/>
                <w:color w:val="000000"/>
                <w:sz w:val="16"/>
                <w:szCs w:val="16"/>
                <w:lang w:val="es-CO" w:eastAsia="es-CO"/>
              </w:rPr>
              <w:t>80%</w:t>
            </w:r>
          </w:p>
        </w:tc>
        <w:tc>
          <w:tcPr>
            <w:tcW w:w="1692" w:type="dxa"/>
            <w:tcBorders>
              <w:top w:val="single" w:sz="4" w:space="0" w:color="auto"/>
              <w:left w:val="nil"/>
              <w:bottom w:val="nil"/>
              <w:right w:val="single" w:sz="8"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GIT Comunicaciones y GIT Administrativa</w:t>
            </w:r>
          </w:p>
        </w:tc>
      </w:tr>
      <w:tr w:rsidR="002957C4" w:rsidRPr="002957C4" w:rsidTr="002957C4">
        <w:trPr>
          <w:trHeight w:val="540"/>
        </w:trPr>
        <w:tc>
          <w:tcPr>
            <w:tcW w:w="421" w:type="dxa"/>
            <w:tcBorders>
              <w:top w:val="nil"/>
              <w:left w:val="single" w:sz="8" w:space="0" w:color="auto"/>
              <w:bottom w:val="single" w:sz="4" w:space="0" w:color="auto"/>
              <w:right w:val="single" w:sz="4" w:space="0" w:color="auto"/>
            </w:tcBorders>
            <w:shd w:val="clear" w:color="000000" w:fill="EBF1DE"/>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IA</w:t>
            </w:r>
          </w:p>
        </w:tc>
        <w:tc>
          <w:tcPr>
            <w:tcW w:w="3775" w:type="dxa"/>
            <w:tcBorders>
              <w:top w:val="nil"/>
              <w:left w:val="nil"/>
              <w:bottom w:val="single" w:sz="4" w:space="0" w:color="auto"/>
              <w:right w:val="single" w:sz="4"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Iniciativas adicionales (Código de buen Gobierno)</w:t>
            </w:r>
          </w:p>
        </w:tc>
        <w:tc>
          <w:tcPr>
            <w:tcW w:w="724" w:type="dxa"/>
            <w:tcBorders>
              <w:top w:val="nil"/>
              <w:left w:val="nil"/>
              <w:bottom w:val="single" w:sz="4" w:space="0" w:color="auto"/>
              <w:right w:val="nil"/>
            </w:tcBorders>
            <w:shd w:val="clear" w:color="000000" w:fill="FFFFFF"/>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7</w:t>
            </w:r>
          </w:p>
        </w:tc>
        <w:tc>
          <w:tcPr>
            <w:tcW w:w="688" w:type="dxa"/>
            <w:tcBorders>
              <w:top w:val="single" w:sz="4" w:space="0" w:color="auto"/>
              <w:left w:val="single" w:sz="4" w:space="0" w:color="auto"/>
              <w:bottom w:val="single" w:sz="4" w:space="0" w:color="auto"/>
              <w:right w:val="single" w:sz="4" w:space="0" w:color="auto"/>
            </w:tcBorders>
            <w:shd w:val="clear" w:color="000000" w:fill="FDE9D9"/>
            <w:noWrap/>
            <w:vAlign w:val="center"/>
            <w:hideMark/>
          </w:tcPr>
          <w:p w:rsidR="002957C4" w:rsidRPr="002957C4" w:rsidRDefault="002957C4" w:rsidP="002957C4">
            <w:pPr>
              <w:jc w:val="center"/>
              <w:rPr>
                <w:rFonts w:ascii="Arial" w:eastAsia="Times New Roman" w:hAnsi="Arial" w:cs="Arial"/>
                <w:b/>
                <w:bCs/>
                <w:color w:val="000000"/>
                <w:sz w:val="16"/>
                <w:szCs w:val="16"/>
                <w:lang w:val="es-CO" w:eastAsia="es-CO"/>
              </w:rPr>
            </w:pPr>
            <w:r w:rsidRPr="002957C4">
              <w:rPr>
                <w:rFonts w:ascii="Arial" w:eastAsia="Times New Roman" w:hAnsi="Arial" w:cs="Arial"/>
                <w:b/>
                <w:bCs/>
                <w:color w:val="000000"/>
                <w:sz w:val="16"/>
                <w:szCs w:val="16"/>
                <w:lang w:val="es-CO" w:eastAsia="es-CO"/>
              </w:rPr>
              <w:t>80%</w:t>
            </w:r>
          </w:p>
        </w:tc>
        <w:tc>
          <w:tcPr>
            <w:tcW w:w="1692" w:type="dxa"/>
            <w:tcBorders>
              <w:top w:val="single" w:sz="4" w:space="0" w:color="auto"/>
              <w:left w:val="nil"/>
              <w:bottom w:val="single" w:sz="4" w:space="0" w:color="auto"/>
              <w:right w:val="single" w:sz="8" w:space="0" w:color="auto"/>
            </w:tcBorders>
            <w:shd w:val="clear" w:color="000000" w:fill="FFFFFF"/>
            <w:vAlign w:val="center"/>
            <w:hideMark/>
          </w:tcPr>
          <w:p w:rsidR="002957C4" w:rsidRPr="002957C4" w:rsidRDefault="002957C4" w:rsidP="002957C4">
            <w:pPr>
              <w:rPr>
                <w:rFonts w:ascii="Calibri" w:eastAsia="Times New Roman" w:hAnsi="Calibri" w:cs="Times New Roman"/>
                <w:color w:val="000000"/>
                <w:sz w:val="16"/>
                <w:szCs w:val="16"/>
                <w:lang w:val="es-CO" w:eastAsia="es-CO"/>
              </w:rPr>
            </w:pPr>
            <w:r w:rsidRPr="002957C4">
              <w:rPr>
                <w:rFonts w:ascii="Calibri" w:eastAsia="Times New Roman" w:hAnsi="Calibri" w:cs="Times New Roman"/>
                <w:color w:val="000000"/>
                <w:sz w:val="16"/>
                <w:szCs w:val="16"/>
                <w:lang w:val="es-CO" w:eastAsia="es-CO"/>
              </w:rPr>
              <w:t>Comité de Desarrollo Administrativo</w:t>
            </w:r>
          </w:p>
        </w:tc>
      </w:tr>
      <w:tr w:rsidR="002957C4" w:rsidRPr="002957C4" w:rsidTr="002957C4">
        <w:trPr>
          <w:trHeight w:val="315"/>
        </w:trPr>
        <w:tc>
          <w:tcPr>
            <w:tcW w:w="4196" w:type="dxa"/>
            <w:gridSpan w:val="2"/>
            <w:tcBorders>
              <w:top w:val="single" w:sz="4" w:space="0" w:color="auto"/>
              <w:left w:val="single" w:sz="8" w:space="0" w:color="auto"/>
              <w:bottom w:val="single" w:sz="8" w:space="0" w:color="auto"/>
              <w:right w:val="nil"/>
            </w:tcBorders>
            <w:shd w:val="clear" w:color="000000" w:fill="FFFFFF"/>
            <w:noWrap/>
            <w:vAlign w:val="bottom"/>
            <w:hideMark/>
          </w:tcPr>
          <w:p w:rsidR="002957C4" w:rsidRPr="002957C4" w:rsidRDefault="002957C4" w:rsidP="002957C4">
            <w:pPr>
              <w:jc w:val="center"/>
              <w:rPr>
                <w:rFonts w:ascii="Calibri" w:eastAsia="Times New Roman" w:hAnsi="Calibri" w:cs="Times New Roman"/>
                <w:color w:val="000000"/>
                <w:sz w:val="18"/>
                <w:szCs w:val="18"/>
                <w:lang w:val="es-CO" w:eastAsia="es-CO"/>
              </w:rPr>
            </w:pPr>
            <w:r w:rsidRPr="002957C4">
              <w:rPr>
                <w:rFonts w:ascii="Calibri" w:eastAsia="Times New Roman" w:hAnsi="Calibri" w:cs="Times New Roman"/>
                <w:color w:val="000000"/>
                <w:sz w:val="18"/>
                <w:szCs w:val="18"/>
                <w:lang w:val="es-CO" w:eastAsia="es-CO"/>
              </w:rPr>
              <w:t> </w:t>
            </w:r>
          </w:p>
        </w:tc>
        <w:tc>
          <w:tcPr>
            <w:tcW w:w="724" w:type="dxa"/>
            <w:tcBorders>
              <w:top w:val="nil"/>
              <w:left w:val="nil"/>
              <w:bottom w:val="single" w:sz="8" w:space="0" w:color="auto"/>
              <w:right w:val="nil"/>
            </w:tcBorders>
            <w:shd w:val="clear" w:color="000000" w:fill="FCD5B4"/>
            <w:noWrap/>
            <w:vAlign w:val="center"/>
            <w:hideMark/>
          </w:tcPr>
          <w:p w:rsidR="002957C4" w:rsidRPr="002957C4" w:rsidRDefault="002957C4" w:rsidP="002957C4">
            <w:pPr>
              <w:jc w:val="center"/>
              <w:rPr>
                <w:rFonts w:ascii="Calibri" w:eastAsia="Times New Roman" w:hAnsi="Calibri" w:cs="Times New Roman"/>
                <w:b/>
                <w:bCs/>
                <w:color w:val="000000"/>
                <w:sz w:val="18"/>
                <w:szCs w:val="18"/>
                <w:lang w:val="es-CO" w:eastAsia="es-CO"/>
              </w:rPr>
            </w:pPr>
            <w:r w:rsidRPr="002957C4">
              <w:rPr>
                <w:rFonts w:ascii="Calibri" w:eastAsia="Times New Roman" w:hAnsi="Calibri" w:cs="Times New Roman"/>
                <w:b/>
                <w:bCs/>
                <w:color w:val="000000"/>
                <w:sz w:val="18"/>
                <w:szCs w:val="18"/>
                <w:lang w:val="es-CO" w:eastAsia="es-CO"/>
              </w:rPr>
              <w:t>109</w:t>
            </w:r>
          </w:p>
        </w:tc>
        <w:tc>
          <w:tcPr>
            <w:tcW w:w="688" w:type="dxa"/>
            <w:tcBorders>
              <w:top w:val="nil"/>
              <w:left w:val="nil"/>
              <w:bottom w:val="single" w:sz="8" w:space="0" w:color="auto"/>
              <w:right w:val="nil"/>
            </w:tcBorders>
            <w:shd w:val="clear" w:color="000000" w:fill="FFFFFF"/>
            <w:noWrap/>
            <w:vAlign w:val="center"/>
            <w:hideMark/>
          </w:tcPr>
          <w:p w:rsidR="002957C4" w:rsidRPr="002957C4" w:rsidRDefault="002957C4" w:rsidP="002957C4">
            <w:pPr>
              <w:jc w:val="center"/>
              <w:rPr>
                <w:rFonts w:ascii="Calibri" w:eastAsia="Times New Roman" w:hAnsi="Calibri" w:cs="Times New Roman"/>
                <w:b/>
                <w:bCs/>
                <w:color w:val="000000"/>
                <w:sz w:val="16"/>
                <w:szCs w:val="16"/>
                <w:lang w:val="es-CO" w:eastAsia="es-CO"/>
              </w:rPr>
            </w:pPr>
            <w:r w:rsidRPr="002957C4">
              <w:rPr>
                <w:rFonts w:ascii="Calibri" w:eastAsia="Times New Roman" w:hAnsi="Calibri" w:cs="Times New Roman"/>
                <w:b/>
                <w:bCs/>
                <w:color w:val="000000"/>
                <w:sz w:val="16"/>
                <w:szCs w:val="16"/>
                <w:lang w:val="es-CO" w:eastAsia="es-CO"/>
              </w:rPr>
              <w:t> </w:t>
            </w:r>
          </w:p>
        </w:tc>
        <w:tc>
          <w:tcPr>
            <w:tcW w:w="1692" w:type="dxa"/>
            <w:tcBorders>
              <w:top w:val="nil"/>
              <w:left w:val="single" w:sz="4" w:space="0" w:color="auto"/>
              <w:bottom w:val="single" w:sz="8" w:space="0" w:color="auto"/>
              <w:right w:val="single" w:sz="8" w:space="0" w:color="auto"/>
            </w:tcBorders>
            <w:shd w:val="clear" w:color="000000" w:fill="FFFFFF"/>
            <w:vAlign w:val="center"/>
            <w:hideMark/>
          </w:tcPr>
          <w:p w:rsidR="002957C4" w:rsidRPr="002957C4" w:rsidRDefault="002957C4" w:rsidP="002957C4">
            <w:pPr>
              <w:rPr>
                <w:rFonts w:ascii="Calibri" w:eastAsia="Times New Roman" w:hAnsi="Calibri" w:cs="Times New Roman"/>
                <w:b/>
                <w:bCs/>
                <w:color w:val="000000"/>
                <w:sz w:val="16"/>
                <w:szCs w:val="16"/>
                <w:lang w:val="es-CO" w:eastAsia="es-CO"/>
              </w:rPr>
            </w:pPr>
            <w:r w:rsidRPr="002957C4">
              <w:rPr>
                <w:rFonts w:ascii="Calibri" w:eastAsia="Times New Roman" w:hAnsi="Calibri" w:cs="Times New Roman"/>
                <w:b/>
                <w:bCs/>
                <w:color w:val="000000"/>
                <w:sz w:val="16"/>
                <w:szCs w:val="16"/>
                <w:lang w:val="es-CO" w:eastAsia="es-CO"/>
              </w:rPr>
              <w:t> </w:t>
            </w:r>
          </w:p>
        </w:tc>
      </w:tr>
    </w:tbl>
    <w:p w:rsidR="00335826" w:rsidRDefault="00335826" w:rsidP="00335826">
      <w:pPr>
        <w:jc w:val="both"/>
        <w:rPr>
          <w:rFonts w:asciiTheme="majorHAnsi" w:hAnsiTheme="majorHAnsi"/>
          <w:noProof/>
          <w:sz w:val="22"/>
          <w:szCs w:val="22"/>
          <w:lang w:eastAsia="es-CO"/>
        </w:rPr>
      </w:pPr>
    </w:p>
    <w:p w:rsidR="00335826" w:rsidRDefault="00335826" w:rsidP="00335826">
      <w:pPr>
        <w:jc w:val="both"/>
        <w:rPr>
          <w:rFonts w:asciiTheme="majorHAnsi" w:hAnsiTheme="majorHAnsi"/>
          <w:noProof/>
          <w:sz w:val="22"/>
          <w:szCs w:val="22"/>
          <w:lang w:eastAsia="es-CO"/>
        </w:rPr>
      </w:pPr>
    </w:p>
    <w:p w:rsidR="006413B0" w:rsidRDefault="006413B0" w:rsidP="00335826">
      <w:pPr>
        <w:jc w:val="both"/>
        <w:rPr>
          <w:rFonts w:asciiTheme="majorHAnsi" w:hAnsiTheme="majorHAnsi"/>
          <w:noProof/>
          <w:sz w:val="22"/>
          <w:szCs w:val="22"/>
          <w:lang w:eastAsia="es-CO"/>
        </w:rPr>
      </w:pPr>
      <w:r>
        <w:rPr>
          <w:rFonts w:asciiTheme="majorHAnsi" w:hAnsiTheme="majorHAnsi"/>
          <w:noProof/>
          <w:sz w:val="22"/>
          <w:szCs w:val="22"/>
          <w:lang w:eastAsia="es-CO"/>
        </w:rPr>
        <w:t xml:space="preserve">El estodo de las acciones fue presentado al comité de Desarrollo Administrativo y por solicitud del Comité la oficina de control interno, realizara seguimeinto con corte a 30 de noviembre de 2016. </w:t>
      </w:r>
    </w:p>
    <w:p w:rsidR="006413B0" w:rsidRDefault="006413B0" w:rsidP="00335826">
      <w:pPr>
        <w:jc w:val="both"/>
        <w:rPr>
          <w:rFonts w:asciiTheme="majorHAnsi" w:hAnsiTheme="majorHAnsi"/>
          <w:noProof/>
          <w:sz w:val="22"/>
          <w:szCs w:val="22"/>
          <w:lang w:eastAsia="es-CO"/>
        </w:rPr>
      </w:pPr>
    </w:p>
    <w:p w:rsidR="006413B0" w:rsidRDefault="006413B0" w:rsidP="00335826">
      <w:pPr>
        <w:jc w:val="both"/>
        <w:rPr>
          <w:rFonts w:asciiTheme="majorHAnsi" w:hAnsiTheme="majorHAnsi"/>
          <w:noProof/>
          <w:sz w:val="22"/>
          <w:szCs w:val="22"/>
          <w:lang w:eastAsia="es-CO"/>
        </w:rPr>
      </w:pPr>
    </w:p>
    <w:p w:rsidR="006413B0" w:rsidRDefault="006413B0" w:rsidP="00335826">
      <w:pPr>
        <w:jc w:val="both"/>
        <w:rPr>
          <w:rFonts w:asciiTheme="majorHAnsi" w:hAnsiTheme="majorHAnsi"/>
          <w:noProof/>
          <w:sz w:val="22"/>
          <w:szCs w:val="22"/>
          <w:lang w:eastAsia="es-CO"/>
        </w:rPr>
      </w:pPr>
    </w:p>
    <w:p w:rsidR="006413B0" w:rsidRDefault="006413B0" w:rsidP="00335826">
      <w:pPr>
        <w:jc w:val="both"/>
        <w:rPr>
          <w:rFonts w:asciiTheme="majorHAnsi" w:hAnsiTheme="majorHAnsi"/>
          <w:noProof/>
          <w:sz w:val="22"/>
          <w:szCs w:val="22"/>
          <w:lang w:eastAsia="es-CO"/>
        </w:rPr>
      </w:pPr>
    </w:p>
    <w:p w:rsidR="006413B0" w:rsidRDefault="006413B0" w:rsidP="00335826">
      <w:pPr>
        <w:jc w:val="both"/>
        <w:rPr>
          <w:rFonts w:asciiTheme="majorHAnsi" w:hAnsiTheme="majorHAnsi"/>
          <w:noProof/>
          <w:sz w:val="22"/>
          <w:szCs w:val="22"/>
          <w:lang w:eastAsia="es-CO"/>
        </w:rPr>
      </w:pPr>
    </w:p>
    <w:p w:rsidR="006413B0" w:rsidRDefault="006413B0" w:rsidP="00335826">
      <w:pPr>
        <w:jc w:val="both"/>
        <w:rPr>
          <w:rFonts w:asciiTheme="majorHAnsi" w:hAnsiTheme="majorHAnsi"/>
          <w:noProof/>
          <w:sz w:val="22"/>
          <w:szCs w:val="22"/>
          <w:lang w:eastAsia="es-CO"/>
        </w:rPr>
      </w:pPr>
    </w:p>
    <w:p w:rsidR="00F32AC4" w:rsidRPr="00EE4702" w:rsidRDefault="00EE4702" w:rsidP="00B26357">
      <w:pPr>
        <w:pStyle w:val="Prrafodelista"/>
        <w:numPr>
          <w:ilvl w:val="0"/>
          <w:numId w:val="18"/>
        </w:numPr>
        <w:jc w:val="both"/>
        <w:rPr>
          <w:rFonts w:ascii="Arial" w:hAnsi="Arial" w:cs="Arial"/>
          <w:sz w:val="20"/>
          <w:szCs w:val="20"/>
        </w:rPr>
      </w:pPr>
      <w:r>
        <w:rPr>
          <w:rFonts w:asciiTheme="majorHAnsi" w:hAnsiTheme="majorHAnsi"/>
          <w:b/>
          <w:noProof/>
          <w:sz w:val="22"/>
          <w:szCs w:val="22"/>
          <w:lang w:val="es-CO" w:eastAsia="es-CO"/>
        </w:rPr>
        <w:drawing>
          <wp:anchor distT="0" distB="0" distL="114300" distR="114300" simplePos="0" relativeHeight="251661312" behindDoc="0" locked="0" layoutInCell="1" allowOverlap="1" wp14:anchorId="7C9E5813" wp14:editId="61A5DDB1">
            <wp:simplePos x="0" y="0"/>
            <wp:positionH relativeFrom="column">
              <wp:posOffset>3814445</wp:posOffset>
            </wp:positionH>
            <wp:positionV relativeFrom="paragraph">
              <wp:posOffset>5286375</wp:posOffset>
            </wp:positionV>
            <wp:extent cx="2350741" cy="997344"/>
            <wp:effectExtent l="0" t="0" r="0" b="0"/>
            <wp:wrapNone/>
            <wp:docPr id="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8"/>
                    <a:stretch>
                      <a:fillRect/>
                    </a:stretch>
                  </pic:blipFill>
                  <pic:spPr>
                    <a:xfrm>
                      <a:off x="0" y="0"/>
                      <a:ext cx="2350741" cy="997344"/>
                    </a:xfrm>
                    <a:prstGeom prst="rect">
                      <a:avLst/>
                    </a:prstGeom>
                  </pic:spPr>
                </pic:pic>
              </a:graphicData>
            </a:graphic>
          </wp:anchor>
        </w:drawing>
      </w:r>
      <w:r w:rsidRPr="00EE4702">
        <w:rPr>
          <w:rFonts w:asciiTheme="majorHAnsi" w:hAnsiTheme="majorHAnsi"/>
          <w:b/>
          <w:noProof/>
          <w:sz w:val="22"/>
          <w:szCs w:val="22"/>
          <w:lang w:eastAsia="es-CO"/>
        </w:rPr>
        <w:t xml:space="preserve">Seguimiento Realizado al Mapa de Riesgos de Corrupción de Coldeportes </w:t>
      </w: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r>
        <w:rPr>
          <w:rFonts w:asciiTheme="majorHAnsi" w:hAnsiTheme="majorHAnsi"/>
          <w:b/>
          <w:noProof/>
          <w:sz w:val="22"/>
          <w:szCs w:val="22"/>
          <w:lang w:val="es-CO" w:eastAsia="es-CO"/>
        </w:rPr>
        <w:drawing>
          <wp:anchor distT="0" distB="0" distL="114300" distR="114300" simplePos="0" relativeHeight="251662336" behindDoc="0" locked="0" layoutInCell="1" allowOverlap="1" wp14:anchorId="3336B4D4" wp14:editId="54C40793">
            <wp:simplePos x="0" y="0"/>
            <wp:positionH relativeFrom="page">
              <wp:align>center</wp:align>
            </wp:positionH>
            <wp:positionV relativeFrom="paragraph">
              <wp:posOffset>115570</wp:posOffset>
            </wp:positionV>
            <wp:extent cx="4445954" cy="3919154"/>
            <wp:effectExtent l="0" t="0" r="0" b="5715"/>
            <wp:wrapNone/>
            <wp:docPr id="414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2" name="Picture 46"/>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45954" cy="3919154"/>
                    </a:xfrm>
                    <a:prstGeom prst="rect">
                      <a:avLst/>
                    </a:prstGeom>
                    <a:noFill/>
                    <a:ln>
                      <a:noFill/>
                    </a:ln>
                    <a:effectLst/>
                    <a:extLst/>
                  </pic:spPr>
                </pic:pic>
              </a:graphicData>
            </a:graphic>
          </wp:anchor>
        </w:drawing>
      </w: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r>
        <w:rPr>
          <w:rFonts w:asciiTheme="majorHAnsi" w:hAnsiTheme="majorHAnsi"/>
          <w:b/>
          <w:noProof/>
          <w:sz w:val="22"/>
          <w:szCs w:val="22"/>
          <w:lang w:val="es-CO" w:eastAsia="es-CO"/>
        </w:rPr>
        <w:drawing>
          <wp:anchor distT="0" distB="0" distL="114300" distR="114300" simplePos="0" relativeHeight="251663360" behindDoc="0" locked="0" layoutInCell="1" allowOverlap="1" wp14:anchorId="31F2AE62" wp14:editId="4618A7A7">
            <wp:simplePos x="0" y="0"/>
            <wp:positionH relativeFrom="column">
              <wp:posOffset>421005</wp:posOffset>
            </wp:positionH>
            <wp:positionV relativeFrom="paragraph">
              <wp:posOffset>135890</wp:posOffset>
            </wp:positionV>
            <wp:extent cx="3011414" cy="2894381"/>
            <wp:effectExtent l="0" t="0" r="0" b="1270"/>
            <wp:wrapNone/>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stretch>
                      <a:fillRect/>
                    </a:stretch>
                  </pic:blipFill>
                  <pic:spPr>
                    <a:xfrm>
                      <a:off x="0" y="0"/>
                      <a:ext cx="3011414" cy="2894381"/>
                    </a:xfrm>
                    <a:prstGeom prst="rect">
                      <a:avLst/>
                    </a:prstGeom>
                  </pic:spPr>
                </pic:pic>
              </a:graphicData>
            </a:graphic>
          </wp:anchor>
        </w:drawing>
      </w: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8C1F2B" w:rsidP="00EE4702">
      <w:pPr>
        <w:jc w:val="both"/>
        <w:rPr>
          <w:rFonts w:ascii="Arial" w:hAnsi="Arial" w:cs="Arial"/>
          <w:sz w:val="20"/>
          <w:szCs w:val="20"/>
        </w:rPr>
      </w:pPr>
      <w:r>
        <w:rPr>
          <w:rFonts w:ascii="Arial" w:hAnsi="Arial" w:cs="Arial"/>
          <w:sz w:val="20"/>
          <w:szCs w:val="20"/>
        </w:rPr>
        <w:t xml:space="preserve">Del seguimiento realizado al mapa de riesgos de corrupción se presentan las siguientes conclusiones: </w:t>
      </w:r>
    </w:p>
    <w:p w:rsidR="00EE4702" w:rsidRDefault="00EE4702" w:rsidP="00EE4702">
      <w:pPr>
        <w:jc w:val="both"/>
        <w:rPr>
          <w:rFonts w:ascii="Arial" w:hAnsi="Arial" w:cs="Arial"/>
          <w:sz w:val="20"/>
          <w:szCs w:val="20"/>
        </w:rPr>
      </w:pPr>
    </w:p>
    <w:p w:rsidR="00EE4702" w:rsidRDefault="00EE4702" w:rsidP="00EE4702">
      <w:pPr>
        <w:jc w:val="both"/>
        <w:rPr>
          <w:rFonts w:ascii="Arial" w:hAnsi="Arial" w:cs="Arial"/>
          <w:sz w:val="20"/>
          <w:szCs w:val="20"/>
        </w:rPr>
      </w:pPr>
    </w:p>
    <w:p w:rsidR="00EE4702" w:rsidRDefault="008C1F2B" w:rsidP="00EE4702">
      <w:pPr>
        <w:jc w:val="both"/>
        <w:rPr>
          <w:rFonts w:ascii="Arial" w:hAnsi="Arial" w:cs="Arial"/>
          <w:sz w:val="20"/>
          <w:szCs w:val="20"/>
        </w:rPr>
      </w:pPr>
      <w:r w:rsidRPr="008C1F2B">
        <w:rPr>
          <w:rFonts w:ascii="Arial" w:hAnsi="Arial" w:cs="Arial"/>
          <w:sz w:val="20"/>
          <w:szCs w:val="20"/>
          <w:lang w:val="es-CO"/>
        </w:rPr>
        <mc:AlternateContent>
          <mc:Choice Requires="wps">
            <w:drawing>
              <wp:anchor distT="0" distB="0" distL="114300" distR="114300" simplePos="0" relativeHeight="251665408" behindDoc="0" locked="0" layoutInCell="1" allowOverlap="1" wp14:anchorId="3B89CA05" wp14:editId="22571890">
                <wp:simplePos x="0" y="0"/>
                <wp:positionH relativeFrom="margin">
                  <wp:posOffset>3387090</wp:posOffset>
                </wp:positionH>
                <wp:positionV relativeFrom="paragraph">
                  <wp:posOffset>1173480</wp:posOffset>
                </wp:positionV>
                <wp:extent cx="2133600" cy="358905"/>
                <wp:effectExtent l="0" t="0" r="19050" b="22225"/>
                <wp:wrapNone/>
                <wp:docPr id="83" name="Rechteck 80"/>
                <wp:cNvGraphicFramePr/>
                <a:graphic xmlns:a="http://schemas.openxmlformats.org/drawingml/2006/main">
                  <a:graphicData uri="http://schemas.microsoft.com/office/word/2010/wordprocessingShape">
                    <wps:wsp>
                      <wps:cNvSpPr/>
                      <wps:spPr bwMode="gray">
                        <a:xfrm>
                          <a:off x="0" y="0"/>
                          <a:ext cx="2133600" cy="358905"/>
                        </a:xfrm>
                        <a:prstGeom prst="rect">
                          <a:avLst/>
                        </a:prstGeom>
                        <a:noFill/>
                        <a:ln w="12700" cap="flat" cmpd="sng" algn="ctr">
                          <a:solidFill>
                            <a:schemeClr val="accent6">
                              <a:lumMod val="75000"/>
                            </a:schemeClr>
                          </a:solidFill>
                          <a:prstDash val="sysDot"/>
                          <a:headEnd/>
                          <a:tailEnd/>
                        </a:ln>
                        <a:effectLst/>
                      </wps:spPr>
                      <wps:txbx>
                        <w:txbxContent>
                          <w:p w:rsidR="008C1F2B" w:rsidRPr="008C1F2B" w:rsidRDefault="008C1F2B" w:rsidP="008C1F2B">
                            <w:pPr>
                              <w:pStyle w:val="NormalWeb"/>
                              <w:spacing w:before="0" w:beforeAutospacing="0" w:after="0" w:afterAutospacing="0"/>
                              <w:jc w:val="center"/>
                              <w:rPr>
                                <w:sz w:val="22"/>
                                <w:szCs w:val="22"/>
                              </w:rPr>
                            </w:pPr>
                            <w:r w:rsidRPr="008C1F2B">
                              <w:rPr>
                                <w:rFonts w:ascii="Arial" w:hAnsi="Arial" w:cstheme="minorBidi"/>
                                <w:b/>
                                <w:bCs/>
                                <w:color w:val="632523"/>
                                <w:kern w:val="24"/>
                                <w:sz w:val="22"/>
                                <w:szCs w:val="22"/>
                                <w14:shadow w14:blurRad="38100" w14:dist="38100" w14:dir="2700000" w14:sx="100000" w14:sy="100000" w14:kx="0" w14:ky="0" w14:algn="tl">
                                  <w14:srgbClr w14:val="000000">
                                    <w14:alpha w14:val="57000"/>
                                  </w14:srgbClr>
                                </w14:shadow>
                                <w14:textFill>
                                  <w14:solidFill>
                                    <w14:srgbClr w14:val="632523">
                                      <w14:lumMod w14:val="50000"/>
                                    </w14:srgbClr>
                                  </w14:solidFill>
                                </w14:textFill>
                              </w:rPr>
                              <w:t>Aspectos</w:t>
                            </w:r>
                            <w:r w:rsidRPr="008C1F2B">
                              <w:rPr>
                                <w:rFonts w:ascii="Arial" w:hAnsi="Arial" w:cstheme="minorBidi"/>
                                <w:b/>
                                <w:bCs/>
                                <w:color w:val="632523"/>
                                <w:kern w:val="24"/>
                                <w:sz w:val="22"/>
                                <w:szCs w:val="22"/>
                                <w:lang w:val="en-US"/>
                                <w14:shadow w14:blurRad="38100" w14:dist="38100" w14:dir="2700000" w14:sx="100000" w14:sy="100000" w14:kx="0" w14:ky="0" w14:algn="tl">
                                  <w14:srgbClr w14:val="000000">
                                    <w14:alpha w14:val="57000"/>
                                  </w14:srgbClr>
                                </w14:shadow>
                                <w14:textFill>
                                  <w14:solidFill>
                                    <w14:srgbClr w14:val="632523">
                                      <w14:lumMod w14:val="50000"/>
                                    </w14:srgbClr>
                                  </w14:solidFill>
                                </w14:textFill>
                              </w:rPr>
                              <w:t xml:space="preserve"> a fortalecer</w:t>
                            </w:r>
                          </w:p>
                        </w:txbxContent>
                      </wps:txbx>
                      <wps:bodyPr wrap="square" lIns="180000" tIns="0" rIns="0" bIns="0" anchor="ctr"/>
                    </wps:wsp>
                  </a:graphicData>
                </a:graphic>
                <wp14:sizeRelH relativeFrom="margin">
                  <wp14:pctWidth>0</wp14:pctWidth>
                </wp14:sizeRelH>
              </wp:anchor>
            </w:drawing>
          </mc:Choice>
          <mc:Fallback>
            <w:pict>
              <v:rect w14:anchorId="3B89CA05" id="Rechteck 80" o:spid="_x0000_s1039" style="position:absolute;left:0;text-align:left;margin-left:266.7pt;margin-top:92.4pt;width:168pt;height:28.25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bwmode="graySca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" filled="f" strokecolor="#e36c0a [2409]" strokeweight="1pt">
                <v:stroke dashstyle="1 1"/>
                <v:textbox inset="5mm,0,0,0">
                  <w:txbxContent>
                    <w:p w:rsidR="008C1F2B" w:rsidRPr="008C1F2B" w:rsidRDefault="008C1F2B" w:rsidP="008C1F2B">
                      <w:pPr>
                        <w:pStyle w:val="NormalWeb"/>
                        <w:spacing w:before="0" w:beforeAutospacing="0" w:after="0" w:afterAutospacing="0"/>
                        <w:jc w:val="center"/>
                        <w:rPr>
                          <w:sz w:val="22"/>
                          <w:szCs w:val="22"/>
                        </w:rPr>
                      </w:pPr>
                      <w:r w:rsidRPr="008C1F2B">
                        <w:rPr>
                          <w:rFonts w:ascii="Arial" w:hAnsi="Arial" w:cstheme="minorBidi"/>
                          <w:b/>
                          <w:bCs/>
                          <w:color w:val="632523"/>
                          <w:kern w:val="24"/>
                          <w:sz w:val="22"/>
                          <w:szCs w:val="22"/>
                          <w14:shadow w14:blurRad="38100" w14:dist="38100" w14:dir="2700000" w14:sx="100000" w14:sy="100000" w14:kx="0" w14:ky="0" w14:algn="tl">
                            <w14:srgbClr w14:val="000000">
                              <w14:alpha w14:val="57000"/>
                            </w14:srgbClr>
                          </w14:shadow>
                          <w14:textFill>
                            <w14:solidFill>
                              <w14:srgbClr w14:val="632523">
                                <w14:lumMod w14:val="50000"/>
                              </w14:srgbClr>
                            </w14:solidFill>
                          </w14:textFill>
                        </w:rPr>
                        <w:t>Aspectos</w:t>
                      </w:r>
                      <w:r w:rsidRPr="008C1F2B">
                        <w:rPr>
                          <w:rFonts w:ascii="Arial" w:hAnsi="Arial" w:cstheme="minorBidi"/>
                          <w:b/>
                          <w:bCs/>
                          <w:color w:val="632523"/>
                          <w:kern w:val="24"/>
                          <w:sz w:val="22"/>
                          <w:szCs w:val="22"/>
                          <w:lang w:val="en-US"/>
                          <w14:shadow w14:blurRad="38100" w14:dist="38100" w14:dir="2700000" w14:sx="100000" w14:sy="100000" w14:kx="0" w14:ky="0" w14:algn="tl">
                            <w14:srgbClr w14:val="000000">
                              <w14:alpha w14:val="57000"/>
                            </w14:srgbClr>
                          </w14:shadow>
                          <w14:textFill>
                            <w14:solidFill>
                              <w14:srgbClr w14:val="632523">
                                <w14:lumMod w14:val="50000"/>
                              </w14:srgbClr>
                            </w14:solidFill>
                          </w14:textFill>
                        </w:rPr>
                        <w:t xml:space="preserve"> a fortalecer</w:t>
                      </w:r>
                    </w:p>
                  </w:txbxContent>
                </v:textbox>
                <w10:wrap anchorx="margin"/>
              </v:rect>
            </w:pict>
          </mc:Fallback>
        </mc:AlternateContent>
      </w:r>
      <w:r w:rsidRPr="008C1F2B">
        <w:drawing>
          <wp:inline distT="0" distB="0" distL="0" distR="0" wp14:anchorId="2042BB4F" wp14:editId="3B188277">
            <wp:extent cx="5867400" cy="2758440"/>
            <wp:effectExtent l="0" t="0" r="0" b="381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67400" cy="2758440"/>
                    </a:xfrm>
                    <a:prstGeom prst="rect">
                      <a:avLst/>
                    </a:prstGeom>
                    <a:noFill/>
                    <a:ln>
                      <a:noFill/>
                    </a:ln>
                  </pic:spPr>
                </pic:pic>
              </a:graphicData>
            </a:graphic>
          </wp:inline>
        </w:drawing>
      </w:r>
    </w:p>
    <w:p w:rsidR="00EE4702" w:rsidRDefault="00EE4702" w:rsidP="00EE4702">
      <w:pPr>
        <w:jc w:val="both"/>
        <w:rPr>
          <w:rFonts w:ascii="Arial" w:hAnsi="Arial" w:cs="Arial"/>
          <w:sz w:val="20"/>
          <w:szCs w:val="20"/>
        </w:rPr>
      </w:pPr>
    </w:p>
    <w:p w:rsidR="008C1F2B" w:rsidRDefault="008C1F2B" w:rsidP="008C1F2B">
      <w:pPr>
        <w:jc w:val="both"/>
        <w:rPr>
          <w:rFonts w:ascii="Arial" w:hAnsi="Arial" w:cs="Arial"/>
          <w:bCs/>
          <w:sz w:val="20"/>
          <w:szCs w:val="20"/>
          <w:lang w:val="es-CO"/>
        </w:rPr>
      </w:pPr>
      <w:r w:rsidRPr="008C1F2B">
        <w:rPr>
          <w:rFonts w:ascii="Arial" w:hAnsi="Arial" w:cs="Arial"/>
          <w:bCs/>
          <w:sz w:val="20"/>
          <w:szCs w:val="20"/>
          <w:lang w:val="es-CO"/>
        </w:rPr>
        <w:t xml:space="preserve">Algunos riesgos que requieren especial atención debido a que requieren acciones urgentes o el seguimiento </w:t>
      </w:r>
      <w:proofErr w:type="gramStart"/>
      <w:r w:rsidR="0030201E" w:rsidRPr="008C1F2B">
        <w:rPr>
          <w:rFonts w:ascii="Arial" w:hAnsi="Arial" w:cs="Arial"/>
          <w:bCs/>
          <w:sz w:val="20"/>
          <w:szCs w:val="20"/>
          <w:lang w:val="es-CO"/>
        </w:rPr>
        <w:t>continuo</w:t>
      </w:r>
      <w:proofErr w:type="gramEnd"/>
      <w:r w:rsidRPr="008C1F2B">
        <w:rPr>
          <w:rFonts w:ascii="Arial" w:hAnsi="Arial" w:cs="Arial"/>
          <w:bCs/>
          <w:sz w:val="20"/>
          <w:szCs w:val="20"/>
          <w:lang w:val="es-CO"/>
        </w:rPr>
        <w:t xml:space="preserve"> por parte de los GIT para confirmar la efectividad de los controles que se aplican:</w:t>
      </w:r>
    </w:p>
    <w:p w:rsidR="008C1F2B" w:rsidRDefault="008C1F2B" w:rsidP="008C1F2B">
      <w:pPr>
        <w:jc w:val="both"/>
        <w:rPr>
          <w:rFonts w:ascii="Arial" w:hAnsi="Arial" w:cs="Arial"/>
          <w:bCs/>
          <w:sz w:val="20"/>
          <w:szCs w:val="20"/>
          <w:lang w:val="es-CO"/>
        </w:rPr>
      </w:pPr>
    </w:p>
    <w:tbl>
      <w:tblPr>
        <w:tblW w:w="9048" w:type="dxa"/>
        <w:tblCellMar>
          <w:left w:w="0" w:type="dxa"/>
          <w:right w:w="0" w:type="dxa"/>
        </w:tblCellMar>
        <w:tblLook w:val="0420" w:firstRow="1" w:lastRow="0" w:firstColumn="0" w:lastColumn="0" w:noHBand="0" w:noVBand="1"/>
      </w:tblPr>
      <w:tblGrid>
        <w:gridCol w:w="4031"/>
        <w:gridCol w:w="5017"/>
      </w:tblGrid>
      <w:tr w:rsidR="008C1F2B" w:rsidRPr="008C1F2B" w:rsidTr="008C1F2B">
        <w:trPr>
          <w:trHeight w:val="596"/>
        </w:trPr>
        <w:tc>
          <w:tcPr>
            <w:tcW w:w="4031" w:type="dxa"/>
            <w:tcBorders>
              <w:top w:val="single" w:sz="8" w:space="0" w:color="FFFFFF"/>
              <w:left w:val="single" w:sz="8" w:space="0" w:color="FFFFFF"/>
              <w:bottom w:val="single" w:sz="24" w:space="0" w:color="FFFFFF"/>
              <w:right w:val="single" w:sz="8" w:space="0" w:color="FFFFFF"/>
            </w:tcBorders>
            <w:shd w:val="clear" w:color="auto" w:fill="262626"/>
            <w:tcMar>
              <w:top w:w="72" w:type="dxa"/>
              <w:left w:w="144" w:type="dxa"/>
              <w:bottom w:w="72" w:type="dxa"/>
              <w:right w:w="144" w:type="dxa"/>
            </w:tcMar>
            <w:hideMark/>
          </w:tcPr>
          <w:p w:rsidR="008C1F2B" w:rsidRPr="008C1F2B" w:rsidRDefault="008C1F2B" w:rsidP="008C1F2B">
            <w:pPr>
              <w:jc w:val="both"/>
              <w:rPr>
                <w:rFonts w:ascii="Arial" w:hAnsi="Arial" w:cs="Arial"/>
                <w:bCs/>
                <w:sz w:val="20"/>
                <w:szCs w:val="20"/>
                <w:lang w:val="es-CO"/>
              </w:rPr>
            </w:pPr>
            <w:r w:rsidRPr="008C1F2B">
              <w:rPr>
                <w:rFonts w:ascii="Arial" w:hAnsi="Arial" w:cs="Arial"/>
                <w:b/>
                <w:bCs/>
                <w:sz w:val="20"/>
                <w:szCs w:val="20"/>
                <w:lang w:val="es-CO"/>
              </w:rPr>
              <w:t>Debilidades a superar en:</w:t>
            </w:r>
          </w:p>
        </w:tc>
        <w:tc>
          <w:tcPr>
            <w:tcW w:w="5017" w:type="dxa"/>
            <w:tcBorders>
              <w:top w:val="single" w:sz="8" w:space="0" w:color="FFFFFF"/>
              <w:left w:val="single" w:sz="8" w:space="0" w:color="FFFFFF"/>
              <w:bottom w:val="single" w:sz="24" w:space="0" w:color="FFFFFF"/>
              <w:right w:val="single" w:sz="8" w:space="0" w:color="FFFFFF"/>
            </w:tcBorders>
            <w:shd w:val="clear" w:color="auto" w:fill="262626"/>
            <w:tcMar>
              <w:top w:w="72" w:type="dxa"/>
              <w:left w:w="144" w:type="dxa"/>
              <w:bottom w:w="72" w:type="dxa"/>
              <w:right w:w="144" w:type="dxa"/>
            </w:tcMar>
            <w:hideMark/>
          </w:tcPr>
          <w:p w:rsidR="008C1F2B" w:rsidRPr="008C1F2B" w:rsidRDefault="008C1F2B" w:rsidP="008C1F2B">
            <w:pPr>
              <w:jc w:val="both"/>
              <w:rPr>
                <w:rFonts w:ascii="Arial" w:hAnsi="Arial" w:cs="Arial"/>
                <w:bCs/>
                <w:sz w:val="20"/>
                <w:szCs w:val="20"/>
                <w:lang w:val="es-CO"/>
              </w:rPr>
            </w:pPr>
            <w:r w:rsidRPr="008C1F2B">
              <w:rPr>
                <w:rFonts w:ascii="Arial" w:hAnsi="Arial" w:cs="Arial"/>
                <w:b/>
                <w:bCs/>
                <w:sz w:val="20"/>
                <w:szCs w:val="20"/>
                <w:lang w:val="es-CO"/>
              </w:rPr>
              <w:t>Controles en los cuales se ha avanzado</w:t>
            </w:r>
          </w:p>
        </w:tc>
      </w:tr>
      <w:tr w:rsidR="008C1F2B" w:rsidRPr="008C1F2B" w:rsidTr="008C1F2B">
        <w:trPr>
          <w:trHeight w:val="980"/>
        </w:trPr>
        <w:tc>
          <w:tcPr>
            <w:tcW w:w="4031" w:type="dxa"/>
            <w:tcBorders>
              <w:top w:val="single" w:sz="24" w:space="0" w:color="FFFFFF"/>
              <w:left w:val="single" w:sz="8" w:space="0" w:color="FFFFFF"/>
              <w:bottom w:val="single" w:sz="8" w:space="0" w:color="FFFFFF"/>
              <w:right w:val="single" w:sz="8" w:space="0" w:color="FFFFFF"/>
            </w:tcBorders>
            <w:shd w:val="clear" w:color="auto" w:fill="E6E0EC"/>
            <w:tcMar>
              <w:top w:w="72" w:type="dxa"/>
              <w:left w:w="144" w:type="dxa"/>
              <w:bottom w:w="72" w:type="dxa"/>
              <w:right w:w="144" w:type="dxa"/>
            </w:tcMar>
            <w:hideMark/>
          </w:tcPr>
          <w:p w:rsidR="008C1F2B" w:rsidRPr="008C1F2B" w:rsidRDefault="008C1F2B" w:rsidP="008C1F2B">
            <w:pPr>
              <w:jc w:val="both"/>
              <w:rPr>
                <w:rFonts w:ascii="Arial" w:hAnsi="Arial" w:cs="Arial"/>
                <w:bCs/>
                <w:sz w:val="20"/>
                <w:szCs w:val="20"/>
                <w:lang w:val="es-CO"/>
              </w:rPr>
            </w:pPr>
            <w:r w:rsidRPr="008C1F2B">
              <w:rPr>
                <w:rFonts w:ascii="Arial" w:hAnsi="Arial" w:cs="Arial"/>
                <w:bCs/>
                <w:sz w:val="20"/>
                <w:szCs w:val="20"/>
                <w:lang w:val="es-CO"/>
              </w:rPr>
              <w:t>Capacidad operativa de la entidad para la supervisión y liquidación de contratos y convenios, reflejada en:</w:t>
            </w:r>
          </w:p>
          <w:p w:rsidR="00000000" w:rsidRPr="008C1F2B" w:rsidRDefault="003E19F4" w:rsidP="008C1F2B">
            <w:pPr>
              <w:numPr>
                <w:ilvl w:val="0"/>
                <w:numId w:val="19"/>
              </w:numPr>
              <w:jc w:val="both"/>
              <w:rPr>
                <w:rFonts w:ascii="Arial" w:hAnsi="Arial" w:cs="Arial"/>
                <w:bCs/>
                <w:sz w:val="20"/>
                <w:szCs w:val="20"/>
                <w:lang w:val="es-CO"/>
              </w:rPr>
            </w:pPr>
            <w:r w:rsidRPr="008C1F2B">
              <w:rPr>
                <w:rFonts w:ascii="Arial" w:hAnsi="Arial" w:cs="Arial"/>
                <w:bCs/>
                <w:sz w:val="20"/>
                <w:szCs w:val="20"/>
                <w:lang w:val="es-CO"/>
              </w:rPr>
              <w:t xml:space="preserve">Pocos profesionales para esta actividad frente al </w:t>
            </w:r>
            <w:r w:rsidR="008C1F2B" w:rsidRPr="008C1F2B">
              <w:rPr>
                <w:rFonts w:ascii="Arial" w:hAnsi="Arial" w:cs="Arial"/>
                <w:bCs/>
                <w:sz w:val="20"/>
                <w:szCs w:val="20"/>
                <w:lang w:val="es-CO"/>
              </w:rPr>
              <w:t>volumen</w:t>
            </w:r>
            <w:r w:rsidRPr="008C1F2B">
              <w:rPr>
                <w:rFonts w:ascii="Arial" w:hAnsi="Arial" w:cs="Arial"/>
                <w:bCs/>
                <w:sz w:val="20"/>
                <w:szCs w:val="20"/>
                <w:lang w:val="es-CO"/>
              </w:rPr>
              <w:t xml:space="preserve"> de contratos y conve</w:t>
            </w:r>
            <w:r w:rsidRPr="008C1F2B">
              <w:rPr>
                <w:rFonts w:ascii="Arial" w:hAnsi="Arial" w:cs="Arial"/>
                <w:bCs/>
                <w:sz w:val="20"/>
                <w:szCs w:val="20"/>
                <w:lang w:val="es-CO"/>
              </w:rPr>
              <w:t>nios.</w:t>
            </w:r>
          </w:p>
          <w:p w:rsidR="00000000" w:rsidRPr="008C1F2B" w:rsidRDefault="003E19F4" w:rsidP="008C1F2B">
            <w:pPr>
              <w:numPr>
                <w:ilvl w:val="0"/>
                <w:numId w:val="19"/>
              </w:numPr>
              <w:jc w:val="both"/>
              <w:rPr>
                <w:rFonts w:ascii="Arial" w:hAnsi="Arial" w:cs="Arial"/>
                <w:bCs/>
                <w:sz w:val="20"/>
                <w:szCs w:val="20"/>
                <w:lang w:val="es-CO"/>
              </w:rPr>
            </w:pPr>
            <w:r w:rsidRPr="008C1F2B">
              <w:rPr>
                <w:rFonts w:ascii="Arial" w:hAnsi="Arial" w:cs="Arial"/>
                <w:bCs/>
                <w:sz w:val="20"/>
                <w:szCs w:val="20"/>
                <w:lang w:val="es-CO"/>
              </w:rPr>
              <w:t>Deficiencia en herramientas tecnológicas.</w:t>
            </w:r>
          </w:p>
        </w:tc>
        <w:tc>
          <w:tcPr>
            <w:tcW w:w="5017" w:type="dxa"/>
            <w:tcBorders>
              <w:top w:val="single" w:sz="24" w:space="0" w:color="FFFFFF"/>
              <w:left w:val="single" w:sz="8" w:space="0" w:color="FFFFFF"/>
              <w:bottom w:val="single" w:sz="8" w:space="0" w:color="FFFFFF"/>
              <w:right w:val="single" w:sz="8" w:space="0" w:color="FFFFFF"/>
            </w:tcBorders>
            <w:shd w:val="clear" w:color="auto" w:fill="E6E0EC"/>
            <w:tcMar>
              <w:top w:w="72" w:type="dxa"/>
              <w:left w:w="144" w:type="dxa"/>
              <w:bottom w:w="72" w:type="dxa"/>
              <w:right w:w="144" w:type="dxa"/>
            </w:tcMar>
            <w:hideMark/>
          </w:tcPr>
          <w:p w:rsidR="00000000" w:rsidRPr="008C1F2B" w:rsidRDefault="003E19F4" w:rsidP="008C1F2B">
            <w:pPr>
              <w:numPr>
                <w:ilvl w:val="0"/>
                <w:numId w:val="19"/>
              </w:numPr>
              <w:jc w:val="both"/>
              <w:rPr>
                <w:rFonts w:ascii="Arial" w:hAnsi="Arial" w:cs="Arial"/>
                <w:bCs/>
                <w:sz w:val="20"/>
                <w:szCs w:val="20"/>
                <w:lang w:val="es-CO"/>
              </w:rPr>
            </w:pPr>
            <w:r w:rsidRPr="008C1F2B">
              <w:rPr>
                <w:rFonts w:ascii="Arial" w:hAnsi="Arial" w:cs="Arial"/>
                <w:bCs/>
                <w:sz w:val="20"/>
                <w:szCs w:val="20"/>
                <w:lang w:val="es-CO"/>
              </w:rPr>
              <w:t>Diseño de formatos de se</w:t>
            </w:r>
            <w:r w:rsidRPr="008C1F2B">
              <w:rPr>
                <w:rFonts w:ascii="Arial" w:hAnsi="Arial" w:cs="Arial"/>
                <w:bCs/>
                <w:sz w:val="20"/>
                <w:szCs w:val="20"/>
                <w:lang w:val="es-CO"/>
              </w:rPr>
              <w:t>guimiento con inclusión de los requerimientos técnicos establecidos (Ej. GIT Deporte de Rendimiento Convencional).</w:t>
            </w:r>
          </w:p>
          <w:p w:rsidR="00000000" w:rsidRPr="008C1F2B" w:rsidRDefault="003E19F4" w:rsidP="008C1F2B">
            <w:pPr>
              <w:numPr>
                <w:ilvl w:val="0"/>
                <w:numId w:val="19"/>
              </w:numPr>
              <w:jc w:val="both"/>
              <w:rPr>
                <w:rFonts w:ascii="Arial" w:hAnsi="Arial" w:cs="Arial"/>
                <w:bCs/>
                <w:sz w:val="20"/>
                <w:szCs w:val="20"/>
                <w:lang w:val="es-CO"/>
              </w:rPr>
            </w:pPr>
            <w:r w:rsidRPr="008C1F2B">
              <w:rPr>
                <w:rFonts w:ascii="Arial" w:hAnsi="Arial" w:cs="Arial"/>
                <w:bCs/>
                <w:sz w:val="20"/>
                <w:szCs w:val="20"/>
                <w:lang w:val="es-CO"/>
              </w:rPr>
              <w:t xml:space="preserve">Diseño y control de bases de datos (Ej. Jurídica </w:t>
            </w:r>
            <w:r w:rsidRPr="008C1F2B">
              <w:rPr>
                <w:rFonts w:ascii="Arial" w:hAnsi="Arial" w:cs="Arial"/>
                <w:bCs/>
                <w:sz w:val="20"/>
                <w:szCs w:val="20"/>
                <w:lang w:val="es-CO"/>
              </w:rPr>
              <w:t>y Contratos).</w:t>
            </w:r>
          </w:p>
          <w:p w:rsidR="00000000" w:rsidRPr="008C1F2B" w:rsidRDefault="003E19F4" w:rsidP="008C1F2B">
            <w:pPr>
              <w:numPr>
                <w:ilvl w:val="0"/>
                <w:numId w:val="19"/>
              </w:numPr>
              <w:jc w:val="both"/>
              <w:rPr>
                <w:rFonts w:ascii="Arial" w:hAnsi="Arial" w:cs="Arial"/>
                <w:bCs/>
                <w:sz w:val="20"/>
                <w:szCs w:val="20"/>
                <w:lang w:val="es-CO"/>
              </w:rPr>
            </w:pPr>
            <w:r w:rsidRPr="008C1F2B">
              <w:rPr>
                <w:rFonts w:ascii="Arial" w:hAnsi="Arial" w:cs="Arial"/>
                <w:bCs/>
                <w:sz w:val="20"/>
                <w:szCs w:val="20"/>
                <w:lang w:val="es-CO"/>
              </w:rPr>
              <w:t xml:space="preserve">Diseño del proceso de </w:t>
            </w:r>
            <w:r w:rsidR="008C1F2B" w:rsidRPr="008C1F2B">
              <w:rPr>
                <w:rFonts w:ascii="Arial" w:hAnsi="Arial" w:cs="Arial"/>
                <w:bCs/>
                <w:sz w:val="20"/>
                <w:szCs w:val="20"/>
                <w:lang w:val="es-CO"/>
              </w:rPr>
              <w:t>supervisión,</w:t>
            </w:r>
            <w:r w:rsidRPr="008C1F2B">
              <w:rPr>
                <w:rFonts w:ascii="Arial" w:hAnsi="Arial" w:cs="Arial"/>
                <w:bCs/>
                <w:sz w:val="20"/>
                <w:szCs w:val="20"/>
                <w:lang w:val="es-CO"/>
              </w:rPr>
              <w:t xml:space="preserve"> en una primera fase está socializado con el GIT (Ej. IVC)</w:t>
            </w:r>
          </w:p>
          <w:p w:rsidR="00000000" w:rsidRPr="008C1F2B" w:rsidRDefault="003E19F4" w:rsidP="008C1F2B">
            <w:pPr>
              <w:numPr>
                <w:ilvl w:val="0"/>
                <w:numId w:val="19"/>
              </w:numPr>
              <w:jc w:val="both"/>
              <w:rPr>
                <w:rFonts w:ascii="Arial" w:hAnsi="Arial" w:cs="Arial"/>
                <w:bCs/>
                <w:sz w:val="20"/>
                <w:szCs w:val="20"/>
                <w:lang w:val="es-CO"/>
              </w:rPr>
            </w:pPr>
            <w:r w:rsidRPr="008C1F2B">
              <w:rPr>
                <w:rFonts w:ascii="Arial" w:hAnsi="Arial" w:cs="Arial"/>
                <w:bCs/>
                <w:sz w:val="20"/>
                <w:szCs w:val="20"/>
                <w:lang w:val="es-CO"/>
              </w:rPr>
              <w:t>Redistribuciones de supervisión atendiendo las zonas geográficas y profesionales con que se cuenta. (EJ: Programa Supérate)</w:t>
            </w:r>
          </w:p>
        </w:tc>
      </w:tr>
      <w:tr w:rsidR="008C1F2B" w:rsidRPr="008C1F2B" w:rsidTr="008C1F2B">
        <w:trPr>
          <w:trHeight w:val="518"/>
        </w:trPr>
        <w:tc>
          <w:tcPr>
            <w:tcW w:w="4031" w:type="dxa"/>
            <w:tcBorders>
              <w:top w:val="single" w:sz="8" w:space="0" w:color="FFFFFF"/>
              <w:left w:val="single" w:sz="8" w:space="0" w:color="FFFFFF"/>
              <w:bottom w:val="single" w:sz="8" w:space="0" w:color="FFFFFF"/>
              <w:right w:val="single" w:sz="8" w:space="0" w:color="FFFFFF"/>
            </w:tcBorders>
            <w:shd w:val="clear" w:color="auto" w:fill="DBEEF4"/>
            <w:tcMar>
              <w:top w:w="72" w:type="dxa"/>
              <w:left w:w="144" w:type="dxa"/>
              <w:bottom w:w="72" w:type="dxa"/>
              <w:right w:w="144" w:type="dxa"/>
            </w:tcMar>
            <w:hideMark/>
          </w:tcPr>
          <w:p w:rsidR="008C1F2B" w:rsidRPr="008C1F2B" w:rsidRDefault="008C1F2B" w:rsidP="008C1F2B">
            <w:pPr>
              <w:jc w:val="both"/>
              <w:rPr>
                <w:rFonts w:ascii="Arial" w:hAnsi="Arial" w:cs="Arial"/>
                <w:bCs/>
                <w:sz w:val="20"/>
                <w:szCs w:val="20"/>
                <w:lang w:val="es-CO"/>
              </w:rPr>
            </w:pPr>
            <w:r w:rsidRPr="008C1F2B">
              <w:rPr>
                <w:rFonts w:ascii="Arial" w:hAnsi="Arial" w:cs="Arial"/>
                <w:bCs/>
                <w:sz w:val="20"/>
                <w:szCs w:val="20"/>
                <w:lang w:val="es-CO"/>
              </w:rPr>
              <w:t>Capacidad operativa de la entidad para el control de requisitos establecidos para  la aprobación de proyectos, reflejado en:</w:t>
            </w:r>
          </w:p>
          <w:p w:rsidR="00000000" w:rsidRPr="008C1F2B" w:rsidRDefault="003E19F4" w:rsidP="008C1F2B">
            <w:pPr>
              <w:numPr>
                <w:ilvl w:val="0"/>
                <w:numId w:val="20"/>
              </w:numPr>
              <w:jc w:val="both"/>
              <w:rPr>
                <w:rFonts w:ascii="Arial" w:hAnsi="Arial" w:cs="Arial"/>
                <w:bCs/>
                <w:sz w:val="20"/>
                <w:szCs w:val="20"/>
                <w:lang w:val="es-CO"/>
              </w:rPr>
            </w:pPr>
            <w:r w:rsidRPr="008C1F2B">
              <w:rPr>
                <w:rFonts w:ascii="Arial" w:hAnsi="Arial" w:cs="Arial"/>
                <w:bCs/>
                <w:sz w:val="20"/>
                <w:szCs w:val="20"/>
                <w:lang w:val="es-CO"/>
              </w:rPr>
              <w:t xml:space="preserve">Alto volumen de proyectos Vs número de </w:t>
            </w:r>
            <w:r w:rsidRPr="008C1F2B">
              <w:rPr>
                <w:rFonts w:ascii="Arial" w:hAnsi="Arial" w:cs="Arial"/>
                <w:bCs/>
                <w:sz w:val="20"/>
                <w:szCs w:val="20"/>
                <w:lang w:val="es-CO"/>
              </w:rPr>
              <w:t xml:space="preserve">profesionales </w:t>
            </w:r>
            <w:r w:rsidR="008C1F2B" w:rsidRPr="008C1F2B">
              <w:rPr>
                <w:rFonts w:ascii="Arial" w:hAnsi="Arial" w:cs="Arial"/>
                <w:bCs/>
                <w:sz w:val="20"/>
                <w:szCs w:val="20"/>
                <w:lang w:val="es-CO"/>
              </w:rPr>
              <w:t>para revisión</w:t>
            </w:r>
            <w:r w:rsidRPr="008C1F2B">
              <w:rPr>
                <w:rFonts w:ascii="Arial" w:hAnsi="Arial" w:cs="Arial"/>
                <w:bCs/>
                <w:sz w:val="20"/>
                <w:szCs w:val="20"/>
                <w:lang w:val="es-CO"/>
              </w:rPr>
              <w:t>.</w:t>
            </w:r>
          </w:p>
          <w:p w:rsidR="00000000" w:rsidRPr="008C1F2B" w:rsidRDefault="003E19F4" w:rsidP="008C1F2B">
            <w:pPr>
              <w:numPr>
                <w:ilvl w:val="0"/>
                <w:numId w:val="20"/>
              </w:numPr>
              <w:jc w:val="both"/>
              <w:rPr>
                <w:rFonts w:ascii="Arial" w:hAnsi="Arial" w:cs="Arial"/>
                <w:bCs/>
                <w:sz w:val="20"/>
                <w:szCs w:val="20"/>
                <w:lang w:val="es-CO"/>
              </w:rPr>
            </w:pPr>
            <w:r w:rsidRPr="008C1F2B">
              <w:rPr>
                <w:rFonts w:ascii="Arial" w:hAnsi="Arial" w:cs="Arial"/>
                <w:bCs/>
                <w:sz w:val="20"/>
                <w:szCs w:val="20"/>
                <w:lang w:val="es-CO"/>
              </w:rPr>
              <w:t>Desconocimiento de Normas Técnicas establecidas por parte de los entes territoriales.</w:t>
            </w:r>
          </w:p>
        </w:tc>
        <w:tc>
          <w:tcPr>
            <w:tcW w:w="5017" w:type="dxa"/>
            <w:tcBorders>
              <w:top w:val="single" w:sz="8" w:space="0" w:color="FFFFFF"/>
              <w:left w:val="single" w:sz="8" w:space="0" w:color="FFFFFF"/>
              <w:bottom w:val="single" w:sz="8" w:space="0" w:color="FFFFFF"/>
              <w:right w:val="single" w:sz="8" w:space="0" w:color="FFFFFF"/>
            </w:tcBorders>
            <w:shd w:val="clear" w:color="auto" w:fill="DBEEF4"/>
            <w:tcMar>
              <w:top w:w="72" w:type="dxa"/>
              <w:left w:w="144" w:type="dxa"/>
              <w:bottom w:w="72" w:type="dxa"/>
              <w:right w:w="144" w:type="dxa"/>
            </w:tcMar>
            <w:hideMark/>
          </w:tcPr>
          <w:p w:rsidR="00000000" w:rsidRPr="008C1F2B" w:rsidRDefault="003E19F4" w:rsidP="008C1F2B">
            <w:pPr>
              <w:numPr>
                <w:ilvl w:val="0"/>
                <w:numId w:val="20"/>
              </w:numPr>
              <w:jc w:val="both"/>
              <w:rPr>
                <w:rFonts w:ascii="Arial" w:hAnsi="Arial" w:cs="Arial"/>
                <w:bCs/>
                <w:sz w:val="20"/>
                <w:szCs w:val="20"/>
                <w:lang w:val="es-CO"/>
              </w:rPr>
            </w:pPr>
            <w:r w:rsidRPr="008C1F2B">
              <w:rPr>
                <w:rFonts w:ascii="Arial" w:hAnsi="Arial" w:cs="Arial"/>
                <w:bCs/>
                <w:sz w:val="20"/>
                <w:szCs w:val="20"/>
                <w:lang w:val="es-CO"/>
              </w:rPr>
              <w:t>Establecimiento de criterios a través de las Resoluciones 312 del 15-03-2016 y 1458 del 11-08-2016.</w:t>
            </w:r>
          </w:p>
          <w:p w:rsidR="00000000" w:rsidRPr="008C1F2B" w:rsidRDefault="003E19F4" w:rsidP="008C1F2B">
            <w:pPr>
              <w:numPr>
                <w:ilvl w:val="0"/>
                <w:numId w:val="20"/>
              </w:numPr>
              <w:jc w:val="both"/>
              <w:rPr>
                <w:rFonts w:ascii="Arial" w:hAnsi="Arial" w:cs="Arial"/>
                <w:bCs/>
                <w:sz w:val="20"/>
                <w:szCs w:val="20"/>
                <w:lang w:val="es-CO"/>
              </w:rPr>
            </w:pPr>
            <w:r w:rsidRPr="008C1F2B">
              <w:rPr>
                <w:rFonts w:ascii="Arial" w:hAnsi="Arial" w:cs="Arial"/>
                <w:bCs/>
                <w:sz w:val="20"/>
                <w:szCs w:val="20"/>
                <w:lang w:val="es-CO"/>
              </w:rPr>
              <w:t>Publicación de las a</w:t>
            </w:r>
            <w:r w:rsidRPr="008C1F2B">
              <w:rPr>
                <w:rFonts w:ascii="Arial" w:hAnsi="Arial" w:cs="Arial"/>
                <w:bCs/>
                <w:sz w:val="20"/>
                <w:szCs w:val="20"/>
                <w:lang w:val="es-CO"/>
              </w:rPr>
              <w:t>nteriores resoluciones.</w:t>
            </w:r>
          </w:p>
        </w:tc>
      </w:tr>
    </w:tbl>
    <w:p w:rsidR="001E307D" w:rsidRDefault="001E307D" w:rsidP="001E307D">
      <w:pPr>
        <w:pStyle w:val="Prrafodelista"/>
        <w:numPr>
          <w:ilvl w:val="0"/>
          <w:numId w:val="11"/>
        </w:numPr>
        <w:ind w:left="284" w:hanging="284"/>
        <w:jc w:val="both"/>
        <w:rPr>
          <w:rFonts w:asciiTheme="majorHAnsi" w:hAnsiTheme="majorHAnsi"/>
          <w:b/>
          <w:i/>
          <w:noProof/>
          <w:sz w:val="22"/>
          <w:szCs w:val="22"/>
          <w:lang w:eastAsia="es-CO"/>
        </w:rPr>
      </w:pPr>
      <w:r w:rsidRPr="000D1BB2">
        <w:rPr>
          <w:rFonts w:asciiTheme="majorHAnsi" w:hAnsiTheme="majorHAnsi"/>
          <w:b/>
          <w:i/>
          <w:noProof/>
          <w:sz w:val="22"/>
          <w:szCs w:val="22"/>
          <w:lang w:eastAsia="es-CO"/>
        </w:rPr>
        <w:lastRenderedPageBreak/>
        <w:t>Recomendaciones para la mejora continua:</w:t>
      </w:r>
    </w:p>
    <w:p w:rsidR="008C1F2B" w:rsidRPr="00DB016D" w:rsidRDefault="008C1F2B" w:rsidP="008C1F2B">
      <w:pPr>
        <w:jc w:val="both"/>
        <w:rPr>
          <w:rFonts w:ascii="Arial" w:hAnsi="Arial" w:cs="Arial"/>
          <w:b/>
          <w:bCs/>
          <w:lang w:val="es-CO"/>
        </w:rPr>
      </w:pPr>
    </w:p>
    <w:p w:rsidR="008C1F2B" w:rsidRPr="001E307D" w:rsidRDefault="008C1F2B" w:rsidP="00DB016D">
      <w:pPr>
        <w:pStyle w:val="Prrafodelista"/>
        <w:numPr>
          <w:ilvl w:val="0"/>
          <w:numId w:val="21"/>
        </w:numPr>
        <w:jc w:val="both"/>
        <w:rPr>
          <w:rFonts w:asciiTheme="majorHAnsi" w:hAnsiTheme="majorHAnsi"/>
          <w:noProof/>
          <w:sz w:val="22"/>
          <w:szCs w:val="22"/>
          <w:lang w:eastAsia="es-CO"/>
        </w:rPr>
      </w:pPr>
      <w:r w:rsidRPr="001E307D">
        <w:rPr>
          <w:rFonts w:asciiTheme="majorHAnsi" w:hAnsiTheme="majorHAnsi"/>
          <w:noProof/>
          <w:sz w:val="22"/>
          <w:szCs w:val="22"/>
          <w:lang w:eastAsia="es-CO"/>
        </w:rPr>
        <w:t>Cumplir al 100% con los controles del Mapa de Riesgos de Corrupción.</w:t>
      </w:r>
    </w:p>
    <w:p w:rsidR="008C1F2B" w:rsidRPr="001E307D" w:rsidRDefault="008C1F2B" w:rsidP="00DB016D">
      <w:pPr>
        <w:pStyle w:val="Prrafodelista"/>
        <w:numPr>
          <w:ilvl w:val="0"/>
          <w:numId w:val="21"/>
        </w:numPr>
        <w:jc w:val="both"/>
        <w:rPr>
          <w:rFonts w:asciiTheme="majorHAnsi" w:hAnsiTheme="majorHAnsi"/>
          <w:noProof/>
          <w:sz w:val="22"/>
          <w:szCs w:val="22"/>
          <w:lang w:eastAsia="es-CO"/>
        </w:rPr>
      </w:pPr>
      <w:r w:rsidRPr="001E307D">
        <w:rPr>
          <w:rFonts w:asciiTheme="majorHAnsi" w:hAnsiTheme="majorHAnsi"/>
          <w:noProof/>
          <w:sz w:val="22"/>
          <w:szCs w:val="22"/>
          <w:lang w:eastAsia="es-CO"/>
        </w:rPr>
        <w:t>Cumplir al 100% con el Plan Anticorrupción y de Atención al C.</w:t>
      </w:r>
    </w:p>
    <w:p w:rsidR="008C1F2B" w:rsidRPr="001E307D" w:rsidRDefault="008C1F2B" w:rsidP="00DB016D">
      <w:pPr>
        <w:pStyle w:val="Prrafodelista"/>
        <w:numPr>
          <w:ilvl w:val="0"/>
          <w:numId w:val="21"/>
        </w:numPr>
        <w:jc w:val="both"/>
        <w:rPr>
          <w:rFonts w:asciiTheme="majorHAnsi" w:hAnsiTheme="majorHAnsi"/>
          <w:noProof/>
          <w:sz w:val="22"/>
          <w:szCs w:val="22"/>
          <w:lang w:eastAsia="es-CO"/>
        </w:rPr>
      </w:pPr>
      <w:r w:rsidRPr="001E307D">
        <w:rPr>
          <w:rFonts w:asciiTheme="majorHAnsi" w:hAnsiTheme="majorHAnsi"/>
          <w:noProof/>
          <w:sz w:val="22"/>
          <w:szCs w:val="22"/>
          <w:lang w:eastAsia="es-CO"/>
        </w:rPr>
        <w:t>Apropiación de la cultura del autocontrol, por todos los servidores de Coldeportes.</w:t>
      </w:r>
    </w:p>
    <w:p w:rsidR="008C1F2B" w:rsidRPr="001E307D" w:rsidRDefault="008C1F2B" w:rsidP="00DB016D">
      <w:pPr>
        <w:pStyle w:val="Prrafodelista"/>
        <w:numPr>
          <w:ilvl w:val="0"/>
          <w:numId w:val="21"/>
        </w:numPr>
        <w:jc w:val="both"/>
        <w:rPr>
          <w:rFonts w:asciiTheme="majorHAnsi" w:hAnsiTheme="majorHAnsi"/>
          <w:noProof/>
          <w:sz w:val="22"/>
          <w:szCs w:val="22"/>
          <w:lang w:eastAsia="es-CO"/>
        </w:rPr>
      </w:pPr>
      <w:r w:rsidRPr="001E307D">
        <w:rPr>
          <w:rFonts w:asciiTheme="majorHAnsi" w:hAnsiTheme="majorHAnsi"/>
          <w:noProof/>
          <w:sz w:val="22"/>
          <w:szCs w:val="22"/>
          <w:lang w:eastAsia="es-CO"/>
        </w:rPr>
        <w:t xml:space="preserve">Controlar de manera permanente los riesgos que se consideran críticos para Coldeportes. </w:t>
      </w:r>
    </w:p>
    <w:p w:rsidR="008C1F2B" w:rsidRPr="001E307D" w:rsidRDefault="008C1F2B" w:rsidP="00DB016D">
      <w:pPr>
        <w:pStyle w:val="Prrafodelista"/>
        <w:numPr>
          <w:ilvl w:val="0"/>
          <w:numId w:val="21"/>
        </w:numPr>
        <w:jc w:val="both"/>
        <w:rPr>
          <w:rFonts w:asciiTheme="majorHAnsi" w:hAnsiTheme="majorHAnsi"/>
          <w:noProof/>
          <w:sz w:val="22"/>
          <w:szCs w:val="22"/>
          <w:lang w:eastAsia="es-CO"/>
        </w:rPr>
      </w:pPr>
      <w:r w:rsidRPr="001E307D">
        <w:rPr>
          <w:rFonts w:asciiTheme="majorHAnsi" w:hAnsiTheme="majorHAnsi"/>
          <w:noProof/>
          <w:sz w:val="22"/>
          <w:szCs w:val="22"/>
          <w:lang w:eastAsia="es-CO"/>
        </w:rPr>
        <w:t>Revisión de riesgos e indicadores de cara al Mapa de Riesgos del 2017.</w:t>
      </w:r>
    </w:p>
    <w:p w:rsidR="008C1F2B" w:rsidRPr="001E307D" w:rsidRDefault="008C1F2B" w:rsidP="00DB016D">
      <w:pPr>
        <w:pStyle w:val="Prrafodelista"/>
        <w:numPr>
          <w:ilvl w:val="0"/>
          <w:numId w:val="21"/>
        </w:numPr>
        <w:jc w:val="both"/>
        <w:rPr>
          <w:rFonts w:asciiTheme="majorHAnsi" w:hAnsiTheme="majorHAnsi"/>
          <w:noProof/>
          <w:sz w:val="22"/>
          <w:szCs w:val="22"/>
          <w:lang w:eastAsia="es-CO"/>
        </w:rPr>
      </w:pPr>
      <w:r w:rsidRPr="001E307D">
        <w:rPr>
          <w:rFonts w:asciiTheme="majorHAnsi" w:hAnsiTheme="majorHAnsi"/>
          <w:noProof/>
          <w:sz w:val="22"/>
          <w:szCs w:val="22"/>
          <w:lang w:eastAsia="es-CO"/>
        </w:rPr>
        <w:t>Entendimiento de la política y metodología de riesgos de corrupción.</w:t>
      </w:r>
    </w:p>
    <w:p w:rsidR="001E307D" w:rsidRDefault="001E307D" w:rsidP="001E307D">
      <w:pPr>
        <w:pStyle w:val="Prrafodelista"/>
        <w:ind w:left="284"/>
        <w:jc w:val="both"/>
        <w:rPr>
          <w:rFonts w:asciiTheme="majorHAnsi" w:hAnsiTheme="majorHAnsi"/>
          <w:b/>
          <w:i/>
          <w:noProof/>
          <w:sz w:val="22"/>
          <w:szCs w:val="22"/>
          <w:lang w:eastAsia="es-CO"/>
        </w:rPr>
      </w:pPr>
    </w:p>
    <w:p w:rsidR="001E307D" w:rsidRDefault="001E307D" w:rsidP="001E307D">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 xml:space="preserve">De acuerdo con la metodología establecida para las auditorías internas, los auditores han registrado en la herramienta ISOLUCION los hallazgos identificados bien como oportunidades de mejora o ya sea como no conformidades. </w:t>
      </w:r>
    </w:p>
    <w:p w:rsidR="001E307D" w:rsidRDefault="001E307D" w:rsidP="001E307D">
      <w:pPr>
        <w:pStyle w:val="Prrafodelista"/>
        <w:ind w:left="0"/>
        <w:jc w:val="both"/>
        <w:rPr>
          <w:rFonts w:asciiTheme="majorHAnsi" w:hAnsiTheme="majorHAnsi"/>
          <w:noProof/>
          <w:sz w:val="22"/>
          <w:szCs w:val="22"/>
          <w:lang w:eastAsia="es-CO"/>
        </w:rPr>
      </w:pPr>
    </w:p>
    <w:p w:rsidR="001E307D" w:rsidRDefault="001E307D" w:rsidP="001E307D">
      <w:pPr>
        <w:pStyle w:val="Prrafodelista"/>
        <w:ind w:left="0"/>
        <w:jc w:val="both"/>
        <w:rPr>
          <w:rFonts w:asciiTheme="majorHAnsi" w:hAnsiTheme="majorHAnsi"/>
          <w:noProof/>
          <w:sz w:val="22"/>
          <w:szCs w:val="22"/>
          <w:lang w:eastAsia="es-CO"/>
        </w:rPr>
      </w:pPr>
      <w:r>
        <w:rPr>
          <w:rFonts w:asciiTheme="majorHAnsi" w:hAnsiTheme="majorHAnsi"/>
          <w:noProof/>
          <w:sz w:val="22"/>
          <w:szCs w:val="22"/>
          <w:lang w:eastAsia="es-CO"/>
        </w:rPr>
        <w:t xml:space="preserve">Cada responsable de proceso deberá incluir  en la misma herramienta los respectivos planes de mejoramiento. La Oficina de Control Interno adelantará el seguimiento a la implementación de los mismos. </w:t>
      </w:r>
    </w:p>
    <w:p w:rsidR="001E307D" w:rsidRDefault="001E307D" w:rsidP="001E307D">
      <w:pPr>
        <w:pStyle w:val="Prrafodelista"/>
        <w:ind w:left="0"/>
        <w:jc w:val="both"/>
        <w:rPr>
          <w:rFonts w:asciiTheme="majorHAnsi" w:hAnsiTheme="majorHAnsi"/>
          <w:noProof/>
          <w:sz w:val="22"/>
          <w:szCs w:val="22"/>
          <w:lang w:eastAsia="es-CO"/>
        </w:rPr>
      </w:pPr>
    </w:p>
    <w:p w:rsidR="001E307D" w:rsidRDefault="001E307D" w:rsidP="001E307D">
      <w:pPr>
        <w:jc w:val="both"/>
        <w:rPr>
          <w:rFonts w:asciiTheme="majorHAnsi" w:hAnsiTheme="majorHAnsi"/>
          <w:noProof/>
          <w:sz w:val="22"/>
          <w:szCs w:val="22"/>
          <w:lang w:eastAsia="es-CO"/>
        </w:rPr>
      </w:pPr>
      <w:r>
        <w:rPr>
          <w:rFonts w:asciiTheme="majorHAnsi" w:hAnsiTheme="majorHAnsi"/>
          <w:noProof/>
          <w:sz w:val="22"/>
          <w:szCs w:val="22"/>
          <w:lang w:eastAsia="es-CO"/>
        </w:rPr>
        <w:t>El seguimiento y evaluación a través de las auditorías internas, facilita la revisión por la alta Dirección de la entidad hacia el desarrollo de acciones claves para el mejoramiento continuo del sistema. En el marco de los resultados de las auditorías realizadas se presentan las siguientes recomendaciones:</w:t>
      </w:r>
    </w:p>
    <w:p w:rsidR="001E307D" w:rsidRDefault="001E307D" w:rsidP="001E307D">
      <w:pPr>
        <w:jc w:val="both"/>
        <w:rPr>
          <w:rFonts w:asciiTheme="majorHAnsi" w:hAnsiTheme="majorHAnsi"/>
          <w:noProof/>
          <w:sz w:val="22"/>
          <w:szCs w:val="22"/>
          <w:lang w:eastAsia="es-CO"/>
        </w:rPr>
      </w:pPr>
    </w:p>
    <w:p w:rsidR="001E307D" w:rsidRDefault="001E307D" w:rsidP="001E307D">
      <w:pPr>
        <w:jc w:val="both"/>
        <w:rPr>
          <w:rFonts w:asciiTheme="majorHAnsi" w:hAnsiTheme="majorHAnsi"/>
          <w:noProof/>
          <w:sz w:val="22"/>
          <w:szCs w:val="22"/>
          <w:lang w:eastAsia="es-CO"/>
        </w:rPr>
      </w:pPr>
    </w:p>
    <w:p w:rsidR="001E307D" w:rsidRPr="00380232" w:rsidRDefault="001E307D" w:rsidP="001E307D">
      <w:pPr>
        <w:pStyle w:val="Prrafodelista"/>
        <w:numPr>
          <w:ilvl w:val="0"/>
          <w:numId w:val="16"/>
        </w:numPr>
        <w:jc w:val="both"/>
        <w:rPr>
          <w:rFonts w:asciiTheme="majorHAnsi" w:hAnsiTheme="majorHAnsi"/>
          <w:noProof/>
          <w:sz w:val="22"/>
          <w:szCs w:val="22"/>
          <w:lang w:eastAsia="es-CO"/>
        </w:rPr>
      </w:pPr>
      <w:r w:rsidRPr="00380232">
        <w:rPr>
          <w:rFonts w:asciiTheme="majorHAnsi" w:hAnsiTheme="majorHAnsi"/>
          <w:noProof/>
          <w:sz w:val="22"/>
          <w:szCs w:val="22"/>
          <w:lang w:eastAsia="es-CO"/>
        </w:rPr>
        <w:t xml:space="preserve">Socializar en los diferentes grupos internos de trabajo de COLDEPORTES las lecciones aprendidas de las acciones de mejora </w:t>
      </w:r>
      <w:r>
        <w:rPr>
          <w:rFonts w:asciiTheme="majorHAnsi" w:hAnsiTheme="majorHAnsi"/>
          <w:noProof/>
          <w:sz w:val="22"/>
          <w:szCs w:val="22"/>
          <w:lang w:eastAsia="es-CO"/>
        </w:rPr>
        <w:t>que han sido</w:t>
      </w:r>
      <w:r w:rsidRPr="00380232">
        <w:rPr>
          <w:rFonts w:asciiTheme="majorHAnsi" w:hAnsiTheme="majorHAnsi"/>
          <w:noProof/>
          <w:sz w:val="22"/>
          <w:szCs w:val="22"/>
          <w:lang w:eastAsia="es-CO"/>
        </w:rPr>
        <w:t xml:space="preserve"> implementadas </w:t>
      </w:r>
      <w:r>
        <w:rPr>
          <w:rFonts w:asciiTheme="majorHAnsi" w:hAnsiTheme="majorHAnsi"/>
          <w:noProof/>
          <w:sz w:val="22"/>
          <w:szCs w:val="22"/>
          <w:lang w:eastAsia="es-CO"/>
        </w:rPr>
        <w:t>y que están arrojando resultados positivos de la eficiencia, eficacia y efectividad de los procesos.</w:t>
      </w:r>
    </w:p>
    <w:p w:rsidR="001E307D" w:rsidRDefault="001E307D" w:rsidP="001E307D">
      <w:pPr>
        <w:jc w:val="both"/>
        <w:rPr>
          <w:rFonts w:asciiTheme="majorHAnsi" w:hAnsiTheme="majorHAnsi"/>
          <w:noProof/>
          <w:sz w:val="22"/>
          <w:szCs w:val="22"/>
          <w:lang w:eastAsia="es-CO"/>
        </w:rPr>
      </w:pPr>
    </w:p>
    <w:p w:rsidR="001E307D" w:rsidRPr="00040782" w:rsidRDefault="001E307D" w:rsidP="001E307D">
      <w:pPr>
        <w:pStyle w:val="Prrafodelista"/>
        <w:numPr>
          <w:ilvl w:val="0"/>
          <w:numId w:val="17"/>
        </w:numPr>
        <w:jc w:val="both"/>
        <w:rPr>
          <w:rFonts w:asciiTheme="majorHAnsi" w:hAnsiTheme="majorHAnsi"/>
          <w:noProof/>
          <w:sz w:val="22"/>
          <w:szCs w:val="22"/>
          <w:lang w:eastAsia="es-CO"/>
        </w:rPr>
      </w:pPr>
      <w:r w:rsidRPr="00040782">
        <w:rPr>
          <w:rFonts w:asciiTheme="majorHAnsi" w:hAnsiTheme="majorHAnsi"/>
          <w:noProof/>
          <w:sz w:val="22"/>
          <w:szCs w:val="22"/>
          <w:lang w:eastAsia="es-CO"/>
        </w:rPr>
        <w:t>Revisar las diferentes herramientas de planeación que se encuentran diseñadas en ISOLUCION, por ejemplo las del proceso de Ejecución y Articulación de Políticas, Planes y Programas y potenciar su utilización.</w:t>
      </w:r>
    </w:p>
    <w:p w:rsidR="001E307D" w:rsidRPr="00040782" w:rsidRDefault="001E307D" w:rsidP="001E307D">
      <w:pPr>
        <w:pStyle w:val="Prrafodelista"/>
        <w:numPr>
          <w:ilvl w:val="0"/>
          <w:numId w:val="17"/>
        </w:numPr>
        <w:jc w:val="both"/>
        <w:rPr>
          <w:rFonts w:asciiTheme="majorHAnsi" w:hAnsiTheme="majorHAnsi"/>
          <w:noProof/>
          <w:sz w:val="22"/>
          <w:szCs w:val="22"/>
          <w:lang w:eastAsia="es-CO"/>
        </w:rPr>
      </w:pPr>
      <w:r w:rsidRPr="00040782">
        <w:rPr>
          <w:rFonts w:asciiTheme="majorHAnsi" w:hAnsiTheme="majorHAnsi"/>
          <w:noProof/>
          <w:sz w:val="22"/>
          <w:szCs w:val="22"/>
          <w:lang w:eastAsia="es-CO"/>
        </w:rPr>
        <w:t>En la revisión del mapa de riesgos de cada proceso, para la vigencia 2017, reforzar el análisis de la coherencia que deben tener los indicadores con los requisitos de las normas ISO 9001:2008 y NTCGP1000:2009.</w:t>
      </w:r>
    </w:p>
    <w:p w:rsidR="001E307D" w:rsidRPr="00040782" w:rsidRDefault="001E307D" w:rsidP="001E307D">
      <w:pPr>
        <w:pStyle w:val="Prrafodelista"/>
        <w:numPr>
          <w:ilvl w:val="0"/>
          <w:numId w:val="17"/>
        </w:numPr>
        <w:jc w:val="both"/>
        <w:rPr>
          <w:rFonts w:asciiTheme="majorHAnsi" w:hAnsiTheme="majorHAnsi"/>
          <w:noProof/>
          <w:sz w:val="22"/>
          <w:szCs w:val="22"/>
          <w:lang w:eastAsia="es-CO"/>
        </w:rPr>
      </w:pPr>
      <w:r w:rsidRPr="00040782">
        <w:rPr>
          <w:rFonts w:asciiTheme="majorHAnsi" w:hAnsiTheme="majorHAnsi"/>
          <w:noProof/>
          <w:sz w:val="22"/>
          <w:szCs w:val="22"/>
          <w:lang w:eastAsia="es-CO"/>
        </w:rPr>
        <w:t>Por parte de los responsables de proceso motivar el autocontrol de manera permanente al interior de sus grupos de trabajo, la revisión constante de los procedimientos y el reporte oportuno en ISOLUCION, en los plazos establecidos, los resultados de sus indicadores.</w:t>
      </w:r>
    </w:p>
    <w:p w:rsidR="001E307D" w:rsidRPr="00040782" w:rsidRDefault="001E307D" w:rsidP="001E307D">
      <w:pPr>
        <w:pStyle w:val="Prrafodelista"/>
        <w:numPr>
          <w:ilvl w:val="0"/>
          <w:numId w:val="17"/>
        </w:numPr>
        <w:jc w:val="both"/>
        <w:rPr>
          <w:rFonts w:asciiTheme="majorHAnsi" w:hAnsiTheme="majorHAnsi"/>
          <w:noProof/>
          <w:sz w:val="22"/>
          <w:szCs w:val="22"/>
          <w:lang w:eastAsia="es-CO"/>
        </w:rPr>
      </w:pPr>
      <w:r w:rsidRPr="00040782">
        <w:rPr>
          <w:rFonts w:asciiTheme="majorHAnsi" w:hAnsiTheme="majorHAnsi"/>
          <w:noProof/>
          <w:sz w:val="22"/>
          <w:szCs w:val="22"/>
          <w:lang w:eastAsia="es-CO"/>
        </w:rPr>
        <w:t>Adelantar un ejercicio participativo sobre la caracterización de cada uno de los procesos de COLDEPORTES, para su correspondiente actualización.</w:t>
      </w:r>
    </w:p>
    <w:p w:rsidR="001E307D" w:rsidRDefault="001E307D" w:rsidP="00EE4702">
      <w:pPr>
        <w:jc w:val="both"/>
        <w:rPr>
          <w:rFonts w:ascii="Arial" w:hAnsi="Arial" w:cs="Arial"/>
        </w:rPr>
      </w:pPr>
    </w:p>
    <w:p w:rsidR="001E307D" w:rsidRDefault="001E307D" w:rsidP="00EE4702">
      <w:pPr>
        <w:jc w:val="both"/>
        <w:rPr>
          <w:rFonts w:ascii="Arial" w:hAnsi="Arial" w:cs="Arial"/>
        </w:rPr>
      </w:pPr>
    </w:p>
    <w:p w:rsidR="001E307D" w:rsidRDefault="0030201E" w:rsidP="00EE4702">
      <w:pPr>
        <w:jc w:val="both"/>
        <w:rPr>
          <w:rFonts w:ascii="Arial" w:hAnsi="Arial" w:cs="Arial"/>
        </w:rPr>
      </w:pPr>
      <w:r>
        <w:rPr>
          <w:rFonts w:ascii="Arial" w:hAnsi="Arial" w:cs="Arial"/>
        </w:rPr>
        <w:t xml:space="preserve">Cordialmente, </w:t>
      </w:r>
    </w:p>
    <w:p w:rsidR="0030201E" w:rsidRDefault="0030201E" w:rsidP="00EE4702">
      <w:pPr>
        <w:jc w:val="both"/>
        <w:rPr>
          <w:rFonts w:ascii="Arial" w:hAnsi="Arial" w:cs="Arial"/>
        </w:rPr>
      </w:pPr>
    </w:p>
    <w:p w:rsidR="0030201E" w:rsidRDefault="0030201E" w:rsidP="00EE4702">
      <w:pPr>
        <w:jc w:val="both"/>
        <w:rPr>
          <w:rFonts w:ascii="Arial" w:hAnsi="Arial" w:cs="Arial"/>
        </w:rPr>
      </w:pPr>
      <w:r>
        <w:rPr>
          <w:rFonts w:ascii="Arial" w:hAnsi="Arial" w:cs="Arial"/>
        </w:rPr>
        <w:t xml:space="preserve">Norma Lucia Avila Quintero </w:t>
      </w:r>
    </w:p>
    <w:p w:rsidR="0030201E" w:rsidRPr="008C1F2B" w:rsidRDefault="0030201E" w:rsidP="00EE4702">
      <w:pPr>
        <w:jc w:val="both"/>
        <w:rPr>
          <w:rFonts w:ascii="Arial" w:hAnsi="Arial" w:cs="Arial"/>
        </w:rPr>
      </w:pPr>
      <w:r>
        <w:rPr>
          <w:rFonts w:ascii="Arial" w:hAnsi="Arial" w:cs="Arial"/>
        </w:rPr>
        <w:t xml:space="preserve">Jefe Oficina de Control Interno </w:t>
      </w:r>
    </w:p>
    <w:sectPr w:rsidR="0030201E" w:rsidRPr="008C1F2B" w:rsidSect="002E47EE">
      <w:headerReference w:type="default" r:id="rId12"/>
      <w:footerReference w:type="default" r:id="rId13"/>
      <w:pgSz w:w="12240" w:h="15840"/>
      <w:pgMar w:top="1418" w:right="1418" w:bottom="1134" w:left="1701" w:header="1276" w:footer="20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19F4" w:rsidRDefault="003E19F4" w:rsidP="005C28EF">
      <w:r>
        <w:separator/>
      </w:r>
    </w:p>
  </w:endnote>
  <w:endnote w:type="continuationSeparator" w:id="0">
    <w:p w:rsidR="003E19F4" w:rsidRDefault="003E19F4" w:rsidP="005C2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arajita">
    <w:panose1 w:val="020B0604020202020204"/>
    <w:charset w:val="00"/>
    <w:family w:val="swiss"/>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13B0" w:rsidRDefault="006413B0">
    <w:pPr>
      <w:pStyle w:val="Piedepgina"/>
    </w:pPr>
    <w:r>
      <w:rPr>
        <w:noProof/>
        <w:lang w:val="es-CO" w:eastAsia="es-CO"/>
      </w:rPr>
      <w:drawing>
        <wp:inline distT="0" distB="0" distL="0" distR="0" wp14:anchorId="701795EC" wp14:editId="53DF60AA">
          <wp:extent cx="5791835" cy="119634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ÁGINA CORRESPONDENCIA NOMBRE COMPLETO.jpg"/>
                  <pic:cNvPicPr/>
                </pic:nvPicPr>
                <pic:blipFill>
                  <a:blip r:embed="rId1">
                    <a:extLst>
                      <a:ext uri="{28A0092B-C50C-407E-A947-70E740481C1C}">
                        <a14:useLocalDpi xmlns:a14="http://schemas.microsoft.com/office/drawing/2010/main" val="0"/>
                      </a:ext>
                    </a:extLst>
                  </a:blip>
                  <a:stretch>
                    <a:fillRect/>
                  </a:stretch>
                </pic:blipFill>
                <pic:spPr>
                  <a:xfrm>
                    <a:off x="0" y="0"/>
                    <a:ext cx="5791835" cy="119634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19F4" w:rsidRDefault="003E19F4" w:rsidP="005C28EF">
      <w:r>
        <w:separator/>
      </w:r>
    </w:p>
  </w:footnote>
  <w:footnote w:type="continuationSeparator" w:id="0">
    <w:p w:rsidR="003E19F4" w:rsidRDefault="003E19F4" w:rsidP="005C28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13B0" w:rsidRDefault="006413B0" w:rsidP="005C28EF">
    <w:pPr>
      <w:pStyle w:val="Encabezado"/>
      <w:jc w:val="right"/>
    </w:pPr>
    <w:r>
      <w:rPr>
        <w:noProof/>
        <w:lang w:val="es-CO" w:eastAsia="es-CO"/>
      </w:rPr>
      <w:drawing>
        <wp:anchor distT="0" distB="0" distL="114300" distR="114300" simplePos="0" relativeHeight="251659264" behindDoc="1" locked="0" layoutInCell="1" allowOverlap="1" wp14:anchorId="6B211DAD" wp14:editId="707C6ABC">
          <wp:simplePos x="0" y="0"/>
          <wp:positionH relativeFrom="column">
            <wp:posOffset>-1028700</wp:posOffset>
          </wp:positionH>
          <wp:positionV relativeFrom="paragraph">
            <wp:posOffset>-676275</wp:posOffset>
          </wp:positionV>
          <wp:extent cx="7658100" cy="870678"/>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03.png"/>
                  <pic:cNvPicPr/>
                </pic:nvPicPr>
                <pic:blipFill>
                  <a:blip r:embed="rId1">
                    <a:extLst>
                      <a:ext uri="{28A0092B-C50C-407E-A947-70E740481C1C}">
                        <a14:useLocalDpi xmlns:a14="http://schemas.microsoft.com/office/drawing/2010/main" val="0"/>
                      </a:ext>
                    </a:extLst>
                  </a:blip>
                  <a:stretch>
                    <a:fillRect/>
                  </a:stretch>
                </pic:blipFill>
                <pic:spPr>
                  <a:xfrm>
                    <a:off x="0" y="0"/>
                    <a:ext cx="7658918" cy="870771"/>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E5C32"/>
    <w:multiLevelType w:val="hybridMultilevel"/>
    <w:tmpl w:val="81122C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6859CD"/>
    <w:multiLevelType w:val="hybridMultilevel"/>
    <w:tmpl w:val="AC46879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FA122E2"/>
    <w:multiLevelType w:val="hybridMultilevel"/>
    <w:tmpl w:val="DD8A93A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BC14F75"/>
    <w:multiLevelType w:val="hybridMultilevel"/>
    <w:tmpl w:val="B60EB06C"/>
    <w:lvl w:ilvl="0" w:tplc="FB2A2AA8">
      <w:start w:val="1"/>
      <w:numFmt w:val="bullet"/>
      <w:lvlText w:val="-"/>
      <w:lvlJc w:val="left"/>
      <w:pPr>
        <w:ind w:left="720" w:hanging="360"/>
      </w:pPr>
      <w:rPr>
        <w:rFonts w:ascii="Calibri" w:eastAsiaTheme="minorHAnsi" w:hAnsi="Calibri"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BC30543"/>
    <w:multiLevelType w:val="hybridMultilevel"/>
    <w:tmpl w:val="08B8D78E"/>
    <w:lvl w:ilvl="0" w:tplc="1248BADE">
      <w:start w:val="1"/>
      <w:numFmt w:val="bullet"/>
      <w:lvlText w:val=""/>
      <w:lvlJc w:val="left"/>
      <w:pPr>
        <w:tabs>
          <w:tab w:val="num" w:pos="720"/>
        </w:tabs>
        <w:ind w:left="720" w:hanging="360"/>
      </w:pPr>
      <w:rPr>
        <w:rFonts w:ascii="Wingdings" w:hAnsi="Wingdings" w:hint="default"/>
      </w:rPr>
    </w:lvl>
    <w:lvl w:ilvl="1" w:tplc="5024078A" w:tentative="1">
      <w:start w:val="1"/>
      <w:numFmt w:val="bullet"/>
      <w:lvlText w:val=""/>
      <w:lvlJc w:val="left"/>
      <w:pPr>
        <w:tabs>
          <w:tab w:val="num" w:pos="1440"/>
        </w:tabs>
        <w:ind w:left="1440" w:hanging="360"/>
      </w:pPr>
      <w:rPr>
        <w:rFonts w:ascii="Wingdings" w:hAnsi="Wingdings" w:hint="default"/>
      </w:rPr>
    </w:lvl>
    <w:lvl w:ilvl="2" w:tplc="B9FED88A" w:tentative="1">
      <w:start w:val="1"/>
      <w:numFmt w:val="bullet"/>
      <w:lvlText w:val=""/>
      <w:lvlJc w:val="left"/>
      <w:pPr>
        <w:tabs>
          <w:tab w:val="num" w:pos="2160"/>
        </w:tabs>
        <w:ind w:left="2160" w:hanging="360"/>
      </w:pPr>
      <w:rPr>
        <w:rFonts w:ascii="Wingdings" w:hAnsi="Wingdings" w:hint="default"/>
      </w:rPr>
    </w:lvl>
    <w:lvl w:ilvl="3" w:tplc="B0122408" w:tentative="1">
      <w:start w:val="1"/>
      <w:numFmt w:val="bullet"/>
      <w:lvlText w:val=""/>
      <w:lvlJc w:val="left"/>
      <w:pPr>
        <w:tabs>
          <w:tab w:val="num" w:pos="2880"/>
        </w:tabs>
        <w:ind w:left="2880" w:hanging="360"/>
      </w:pPr>
      <w:rPr>
        <w:rFonts w:ascii="Wingdings" w:hAnsi="Wingdings" w:hint="default"/>
      </w:rPr>
    </w:lvl>
    <w:lvl w:ilvl="4" w:tplc="ADCE46F2" w:tentative="1">
      <w:start w:val="1"/>
      <w:numFmt w:val="bullet"/>
      <w:lvlText w:val=""/>
      <w:lvlJc w:val="left"/>
      <w:pPr>
        <w:tabs>
          <w:tab w:val="num" w:pos="3600"/>
        </w:tabs>
        <w:ind w:left="3600" w:hanging="360"/>
      </w:pPr>
      <w:rPr>
        <w:rFonts w:ascii="Wingdings" w:hAnsi="Wingdings" w:hint="default"/>
      </w:rPr>
    </w:lvl>
    <w:lvl w:ilvl="5" w:tplc="41AE12E6" w:tentative="1">
      <w:start w:val="1"/>
      <w:numFmt w:val="bullet"/>
      <w:lvlText w:val=""/>
      <w:lvlJc w:val="left"/>
      <w:pPr>
        <w:tabs>
          <w:tab w:val="num" w:pos="4320"/>
        </w:tabs>
        <w:ind w:left="4320" w:hanging="360"/>
      </w:pPr>
      <w:rPr>
        <w:rFonts w:ascii="Wingdings" w:hAnsi="Wingdings" w:hint="default"/>
      </w:rPr>
    </w:lvl>
    <w:lvl w:ilvl="6" w:tplc="49CEE2C2" w:tentative="1">
      <w:start w:val="1"/>
      <w:numFmt w:val="bullet"/>
      <w:lvlText w:val=""/>
      <w:lvlJc w:val="left"/>
      <w:pPr>
        <w:tabs>
          <w:tab w:val="num" w:pos="5040"/>
        </w:tabs>
        <w:ind w:left="5040" w:hanging="360"/>
      </w:pPr>
      <w:rPr>
        <w:rFonts w:ascii="Wingdings" w:hAnsi="Wingdings" w:hint="default"/>
      </w:rPr>
    </w:lvl>
    <w:lvl w:ilvl="7" w:tplc="B7EC7D5A" w:tentative="1">
      <w:start w:val="1"/>
      <w:numFmt w:val="bullet"/>
      <w:lvlText w:val=""/>
      <w:lvlJc w:val="left"/>
      <w:pPr>
        <w:tabs>
          <w:tab w:val="num" w:pos="5760"/>
        </w:tabs>
        <w:ind w:left="5760" w:hanging="360"/>
      </w:pPr>
      <w:rPr>
        <w:rFonts w:ascii="Wingdings" w:hAnsi="Wingdings" w:hint="default"/>
      </w:rPr>
    </w:lvl>
    <w:lvl w:ilvl="8" w:tplc="53B6EA3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C07106"/>
    <w:multiLevelType w:val="hybridMultilevel"/>
    <w:tmpl w:val="71D6956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47367A8"/>
    <w:multiLevelType w:val="hybridMultilevel"/>
    <w:tmpl w:val="B49EC9F6"/>
    <w:lvl w:ilvl="0" w:tplc="9D6A8946">
      <w:start w:val="1"/>
      <w:numFmt w:val="bullet"/>
      <w:lvlText w:val=""/>
      <w:lvlJc w:val="left"/>
      <w:pPr>
        <w:tabs>
          <w:tab w:val="num" w:pos="720"/>
        </w:tabs>
        <w:ind w:left="720" w:hanging="360"/>
      </w:pPr>
      <w:rPr>
        <w:rFonts w:ascii="Wingdings" w:hAnsi="Wingdings" w:hint="default"/>
      </w:rPr>
    </w:lvl>
    <w:lvl w:ilvl="1" w:tplc="D9D8BB6A" w:tentative="1">
      <w:start w:val="1"/>
      <w:numFmt w:val="bullet"/>
      <w:lvlText w:val=""/>
      <w:lvlJc w:val="left"/>
      <w:pPr>
        <w:tabs>
          <w:tab w:val="num" w:pos="1440"/>
        </w:tabs>
        <w:ind w:left="1440" w:hanging="360"/>
      </w:pPr>
      <w:rPr>
        <w:rFonts w:ascii="Wingdings" w:hAnsi="Wingdings" w:hint="default"/>
      </w:rPr>
    </w:lvl>
    <w:lvl w:ilvl="2" w:tplc="42FE5D30" w:tentative="1">
      <w:start w:val="1"/>
      <w:numFmt w:val="bullet"/>
      <w:lvlText w:val=""/>
      <w:lvlJc w:val="left"/>
      <w:pPr>
        <w:tabs>
          <w:tab w:val="num" w:pos="2160"/>
        </w:tabs>
        <w:ind w:left="2160" w:hanging="360"/>
      </w:pPr>
      <w:rPr>
        <w:rFonts w:ascii="Wingdings" w:hAnsi="Wingdings" w:hint="default"/>
      </w:rPr>
    </w:lvl>
    <w:lvl w:ilvl="3" w:tplc="8A9E64AE" w:tentative="1">
      <w:start w:val="1"/>
      <w:numFmt w:val="bullet"/>
      <w:lvlText w:val=""/>
      <w:lvlJc w:val="left"/>
      <w:pPr>
        <w:tabs>
          <w:tab w:val="num" w:pos="2880"/>
        </w:tabs>
        <w:ind w:left="2880" w:hanging="360"/>
      </w:pPr>
      <w:rPr>
        <w:rFonts w:ascii="Wingdings" w:hAnsi="Wingdings" w:hint="default"/>
      </w:rPr>
    </w:lvl>
    <w:lvl w:ilvl="4" w:tplc="E9B2D212" w:tentative="1">
      <w:start w:val="1"/>
      <w:numFmt w:val="bullet"/>
      <w:lvlText w:val=""/>
      <w:lvlJc w:val="left"/>
      <w:pPr>
        <w:tabs>
          <w:tab w:val="num" w:pos="3600"/>
        </w:tabs>
        <w:ind w:left="3600" w:hanging="360"/>
      </w:pPr>
      <w:rPr>
        <w:rFonts w:ascii="Wingdings" w:hAnsi="Wingdings" w:hint="default"/>
      </w:rPr>
    </w:lvl>
    <w:lvl w:ilvl="5" w:tplc="768AFD44" w:tentative="1">
      <w:start w:val="1"/>
      <w:numFmt w:val="bullet"/>
      <w:lvlText w:val=""/>
      <w:lvlJc w:val="left"/>
      <w:pPr>
        <w:tabs>
          <w:tab w:val="num" w:pos="4320"/>
        </w:tabs>
        <w:ind w:left="4320" w:hanging="360"/>
      </w:pPr>
      <w:rPr>
        <w:rFonts w:ascii="Wingdings" w:hAnsi="Wingdings" w:hint="default"/>
      </w:rPr>
    </w:lvl>
    <w:lvl w:ilvl="6" w:tplc="A8C2A634" w:tentative="1">
      <w:start w:val="1"/>
      <w:numFmt w:val="bullet"/>
      <w:lvlText w:val=""/>
      <w:lvlJc w:val="left"/>
      <w:pPr>
        <w:tabs>
          <w:tab w:val="num" w:pos="5040"/>
        </w:tabs>
        <w:ind w:left="5040" w:hanging="360"/>
      </w:pPr>
      <w:rPr>
        <w:rFonts w:ascii="Wingdings" w:hAnsi="Wingdings" w:hint="default"/>
      </w:rPr>
    </w:lvl>
    <w:lvl w:ilvl="7" w:tplc="88DAA1B6" w:tentative="1">
      <w:start w:val="1"/>
      <w:numFmt w:val="bullet"/>
      <w:lvlText w:val=""/>
      <w:lvlJc w:val="left"/>
      <w:pPr>
        <w:tabs>
          <w:tab w:val="num" w:pos="5760"/>
        </w:tabs>
        <w:ind w:left="5760" w:hanging="360"/>
      </w:pPr>
      <w:rPr>
        <w:rFonts w:ascii="Wingdings" w:hAnsi="Wingdings" w:hint="default"/>
      </w:rPr>
    </w:lvl>
    <w:lvl w:ilvl="8" w:tplc="5B3A3502"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986CA3"/>
    <w:multiLevelType w:val="hybridMultilevel"/>
    <w:tmpl w:val="C7DCE02C"/>
    <w:lvl w:ilvl="0" w:tplc="22D6C860">
      <w:numFmt w:val="bullet"/>
      <w:lvlText w:val=""/>
      <w:lvlJc w:val="left"/>
      <w:pPr>
        <w:ind w:left="720" w:hanging="360"/>
      </w:pPr>
      <w:rPr>
        <w:rFonts w:ascii="Symbol" w:eastAsiaTheme="minorEastAsia" w:hAnsi="Symbol" w:cs="Aparajit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1BE5DBB"/>
    <w:multiLevelType w:val="hybridMultilevel"/>
    <w:tmpl w:val="17A68332"/>
    <w:lvl w:ilvl="0" w:tplc="46963790">
      <w:start w:val="3"/>
      <w:numFmt w:val="decimal"/>
      <w:lvlText w:val="%1."/>
      <w:lvlJc w:val="left"/>
      <w:pPr>
        <w:ind w:left="1080" w:hanging="360"/>
      </w:pPr>
      <w:rPr>
        <w:rFonts w:hint="default"/>
        <w:i/>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9" w15:restartNumberingAfterBreak="0">
    <w:nsid w:val="436C3A6E"/>
    <w:multiLevelType w:val="hybridMultilevel"/>
    <w:tmpl w:val="6730F7A4"/>
    <w:lvl w:ilvl="0" w:tplc="F88826AE">
      <w:start w:val="3"/>
      <w:numFmt w:val="bullet"/>
      <w:lvlText w:val="-"/>
      <w:lvlJc w:val="left"/>
      <w:pPr>
        <w:ind w:left="1080" w:hanging="360"/>
      </w:pPr>
      <w:rPr>
        <w:rFonts w:ascii="Arial" w:eastAsiaTheme="minorEastAsia" w:hAnsi="Arial"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0" w15:restartNumberingAfterBreak="0">
    <w:nsid w:val="46765CC9"/>
    <w:multiLevelType w:val="hybridMultilevel"/>
    <w:tmpl w:val="9D36D1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7704FD6"/>
    <w:multiLevelType w:val="hybridMultilevel"/>
    <w:tmpl w:val="A6A2FD96"/>
    <w:lvl w:ilvl="0" w:tplc="0C0A000F">
      <w:start w:val="1"/>
      <w:numFmt w:val="decimal"/>
      <w:lvlText w:val="%1."/>
      <w:lvlJc w:val="left"/>
      <w:pPr>
        <w:ind w:left="502"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3023574"/>
    <w:multiLevelType w:val="hybridMultilevel"/>
    <w:tmpl w:val="010C80D8"/>
    <w:lvl w:ilvl="0" w:tplc="240A000B">
      <w:start w:val="1"/>
      <w:numFmt w:val="bullet"/>
      <w:lvlText w:val=""/>
      <w:lvlJc w:val="left"/>
      <w:pPr>
        <w:ind w:left="862" w:hanging="360"/>
      </w:pPr>
      <w:rPr>
        <w:rFonts w:ascii="Wingdings" w:hAnsi="Wingdings" w:hint="default"/>
      </w:rPr>
    </w:lvl>
    <w:lvl w:ilvl="1" w:tplc="240A0003" w:tentative="1">
      <w:start w:val="1"/>
      <w:numFmt w:val="bullet"/>
      <w:lvlText w:val="o"/>
      <w:lvlJc w:val="left"/>
      <w:pPr>
        <w:ind w:left="1582" w:hanging="360"/>
      </w:pPr>
      <w:rPr>
        <w:rFonts w:ascii="Courier New" w:hAnsi="Courier New" w:cs="Courier New" w:hint="default"/>
      </w:rPr>
    </w:lvl>
    <w:lvl w:ilvl="2" w:tplc="240A0005" w:tentative="1">
      <w:start w:val="1"/>
      <w:numFmt w:val="bullet"/>
      <w:lvlText w:val=""/>
      <w:lvlJc w:val="left"/>
      <w:pPr>
        <w:ind w:left="2302" w:hanging="360"/>
      </w:pPr>
      <w:rPr>
        <w:rFonts w:ascii="Wingdings" w:hAnsi="Wingdings" w:hint="default"/>
      </w:rPr>
    </w:lvl>
    <w:lvl w:ilvl="3" w:tplc="240A0001" w:tentative="1">
      <w:start w:val="1"/>
      <w:numFmt w:val="bullet"/>
      <w:lvlText w:val=""/>
      <w:lvlJc w:val="left"/>
      <w:pPr>
        <w:ind w:left="3022" w:hanging="360"/>
      </w:pPr>
      <w:rPr>
        <w:rFonts w:ascii="Symbol" w:hAnsi="Symbol" w:hint="default"/>
      </w:rPr>
    </w:lvl>
    <w:lvl w:ilvl="4" w:tplc="240A0003" w:tentative="1">
      <w:start w:val="1"/>
      <w:numFmt w:val="bullet"/>
      <w:lvlText w:val="o"/>
      <w:lvlJc w:val="left"/>
      <w:pPr>
        <w:ind w:left="3742" w:hanging="360"/>
      </w:pPr>
      <w:rPr>
        <w:rFonts w:ascii="Courier New" w:hAnsi="Courier New" w:cs="Courier New" w:hint="default"/>
      </w:rPr>
    </w:lvl>
    <w:lvl w:ilvl="5" w:tplc="240A0005" w:tentative="1">
      <w:start w:val="1"/>
      <w:numFmt w:val="bullet"/>
      <w:lvlText w:val=""/>
      <w:lvlJc w:val="left"/>
      <w:pPr>
        <w:ind w:left="4462" w:hanging="360"/>
      </w:pPr>
      <w:rPr>
        <w:rFonts w:ascii="Wingdings" w:hAnsi="Wingdings" w:hint="default"/>
      </w:rPr>
    </w:lvl>
    <w:lvl w:ilvl="6" w:tplc="240A0001" w:tentative="1">
      <w:start w:val="1"/>
      <w:numFmt w:val="bullet"/>
      <w:lvlText w:val=""/>
      <w:lvlJc w:val="left"/>
      <w:pPr>
        <w:ind w:left="5182" w:hanging="360"/>
      </w:pPr>
      <w:rPr>
        <w:rFonts w:ascii="Symbol" w:hAnsi="Symbol" w:hint="default"/>
      </w:rPr>
    </w:lvl>
    <w:lvl w:ilvl="7" w:tplc="240A0003" w:tentative="1">
      <w:start w:val="1"/>
      <w:numFmt w:val="bullet"/>
      <w:lvlText w:val="o"/>
      <w:lvlJc w:val="left"/>
      <w:pPr>
        <w:ind w:left="5902" w:hanging="360"/>
      </w:pPr>
      <w:rPr>
        <w:rFonts w:ascii="Courier New" w:hAnsi="Courier New" w:cs="Courier New" w:hint="default"/>
      </w:rPr>
    </w:lvl>
    <w:lvl w:ilvl="8" w:tplc="240A0005" w:tentative="1">
      <w:start w:val="1"/>
      <w:numFmt w:val="bullet"/>
      <w:lvlText w:val=""/>
      <w:lvlJc w:val="left"/>
      <w:pPr>
        <w:ind w:left="6622" w:hanging="360"/>
      </w:pPr>
      <w:rPr>
        <w:rFonts w:ascii="Wingdings" w:hAnsi="Wingdings" w:hint="default"/>
      </w:rPr>
    </w:lvl>
  </w:abstractNum>
  <w:abstractNum w:abstractNumId="13" w15:restartNumberingAfterBreak="0">
    <w:nsid w:val="535A65ED"/>
    <w:multiLevelType w:val="hybridMultilevel"/>
    <w:tmpl w:val="ED34988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AD74443"/>
    <w:multiLevelType w:val="hybridMultilevel"/>
    <w:tmpl w:val="CE029B02"/>
    <w:lvl w:ilvl="0" w:tplc="31E46804">
      <w:start w:val="2"/>
      <w:numFmt w:val="bullet"/>
      <w:lvlText w:val="-"/>
      <w:lvlJc w:val="left"/>
      <w:pPr>
        <w:ind w:left="720" w:hanging="360"/>
      </w:pPr>
      <w:rPr>
        <w:rFonts w:ascii="Arial Narrow" w:eastAsiaTheme="minorEastAsia" w:hAnsi="Arial Narrow" w:cs="Aparajit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1030017"/>
    <w:multiLevelType w:val="hybridMultilevel"/>
    <w:tmpl w:val="CA607EDC"/>
    <w:lvl w:ilvl="0" w:tplc="0A04B0F2">
      <w:start w:val="6"/>
      <w:numFmt w:val="bullet"/>
      <w:lvlText w:val=""/>
      <w:lvlJc w:val="left"/>
      <w:pPr>
        <w:ind w:left="720" w:hanging="360"/>
      </w:pPr>
      <w:rPr>
        <w:rFonts w:ascii="Symbol" w:eastAsiaTheme="minorEastAsia"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D9E0A82"/>
    <w:multiLevelType w:val="hybridMultilevel"/>
    <w:tmpl w:val="745ED61A"/>
    <w:lvl w:ilvl="0" w:tplc="47A2A5F0">
      <w:numFmt w:val="bullet"/>
      <w:lvlText w:val="-"/>
      <w:lvlJc w:val="left"/>
      <w:pPr>
        <w:ind w:left="720" w:hanging="360"/>
      </w:pPr>
      <w:rPr>
        <w:rFonts w:ascii="Arial Narrow" w:eastAsiaTheme="minorEastAsia" w:hAnsi="Arial Narrow" w:cs="Aparajit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78650992"/>
    <w:multiLevelType w:val="hybridMultilevel"/>
    <w:tmpl w:val="B2E80EB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932548A"/>
    <w:multiLevelType w:val="hybridMultilevel"/>
    <w:tmpl w:val="114A8AC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7EDB71F3"/>
    <w:multiLevelType w:val="hybridMultilevel"/>
    <w:tmpl w:val="99F0F966"/>
    <w:lvl w:ilvl="0" w:tplc="35045EA0">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0" w15:restartNumberingAfterBreak="0">
    <w:nsid w:val="7F2E5283"/>
    <w:multiLevelType w:val="hybridMultilevel"/>
    <w:tmpl w:val="7898F5B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4"/>
  </w:num>
  <w:num w:numId="2">
    <w:abstractNumId w:val="8"/>
  </w:num>
  <w:num w:numId="3">
    <w:abstractNumId w:val="3"/>
  </w:num>
  <w:num w:numId="4">
    <w:abstractNumId w:val="19"/>
  </w:num>
  <w:num w:numId="5">
    <w:abstractNumId w:val="7"/>
  </w:num>
  <w:num w:numId="6">
    <w:abstractNumId w:val="16"/>
  </w:num>
  <w:num w:numId="7">
    <w:abstractNumId w:val="11"/>
  </w:num>
  <w:num w:numId="8">
    <w:abstractNumId w:val="15"/>
  </w:num>
  <w:num w:numId="9">
    <w:abstractNumId w:val="9"/>
  </w:num>
  <w:num w:numId="10">
    <w:abstractNumId w:val="10"/>
  </w:num>
  <w:num w:numId="11">
    <w:abstractNumId w:val="12"/>
  </w:num>
  <w:num w:numId="12">
    <w:abstractNumId w:val="1"/>
  </w:num>
  <w:num w:numId="13">
    <w:abstractNumId w:val="18"/>
  </w:num>
  <w:num w:numId="14">
    <w:abstractNumId w:val="17"/>
  </w:num>
  <w:num w:numId="15">
    <w:abstractNumId w:val="13"/>
  </w:num>
  <w:num w:numId="16">
    <w:abstractNumId w:val="2"/>
  </w:num>
  <w:num w:numId="17">
    <w:abstractNumId w:val="20"/>
  </w:num>
  <w:num w:numId="18">
    <w:abstractNumId w:val="5"/>
  </w:num>
  <w:num w:numId="19">
    <w:abstractNumId w:val="4"/>
  </w:num>
  <w:num w:numId="20">
    <w:abstractNumId w:val="6"/>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F0A"/>
    <w:rsid w:val="00044D0F"/>
    <w:rsid w:val="00080579"/>
    <w:rsid w:val="000B1648"/>
    <w:rsid w:val="000D2E19"/>
    <w:rsid w:val="000F3AF9"/>
    <w:rsid w:val="0010263E"/>
    <w:rsid w:val="001163DB"/>
    <w:rsid w:val="0013094A"/>
    <w:rsid w:val="00131313"/>
    <w:rsid w:val="00145031"/>
    <w:rsid w:val="00147641"/>
    <w:rsid w:val="00184671"/>
    <w:rsid w:val="001914EB"/>
    <w:rsid w:val="001C7A8C"/>
    <w:rsid w:val="001E307D"/>
    <w:rsid w:val="00224C68"/>
    <w:rsid w:val="00233E6D"/>
    <w:rsid w:val="00265598"/>
    <w:rsid w:val="00283EE5"/>
    <w:rsid w:val="002957C4"/>
    <w:rsid w:val="0029697F"/>
    <w:rsid w:val="002A0FB5"/>
    <w:rsid w:val="002A3D84"/>
    <w:rsid w:val="002C64C9"/>
    <w:rsid w:val="002D46F9"/>
    <w:rsid w:val="002E07D1"/>
    <w:rsid w:val="002E47EE"/>
    <w:rsid w:val="0030201E"/>
    <w:rsid w:val="00310DCE"/>
    <w:rsid w:val="003131CB"/>
    <w:rsid w:val="00323AAF"/>
    <w:rsid w:val="00335826"/>
    <w:rsid w:val="0034433E"/>
    <w:rsid w:val="003820DA"/>
    <w:rsid w:val="003C4C2D"/>
    <w:rsid w:val="003D66EB"/>
    <w:rsid w:val="003E19F4"/>
    <w:rsid w:val="003E397F"/>
    <w:rsid w:val="003E66EE"/>
    <w:rsid w:val="00400D8F"/>
    <w:rsid w:val="00423AB3"/>
    <w:rsid w:val="00462A6C"/>
    <w:rsid w:val="004673B2"/>
    <w:rsid w:val="004949DA"/>
    <w:rsid w:val="004A6897"/>
    <w:rsid w:val="004C00C5"/>
    <w:rsid w:val="00512236"/>
    <w:rsid w:val="00526586"/>
    <w:rsid w:val="00530EA2"/>
    <w:rsid w:val="005335A8"/>
    <w:rsid w:val="00542E9B"/>
    <w:rsid w:val="00565859"/>
    <w:rsid w:val="005A7254"/>
    <w:rsid w:val="005C194A"/>
    <w:rsid w:val="005C28EF"/>
    <w:rsid w:val="005D5263"/>
    <w:rsid w:val="006413B0"/>
    <w:rsid w:val="00656E00"/>
    <w:rsid w:val="00665D98"/>
    <w:rsid w:val="00667F8B"/>
    <w:rsid w:val="00693858"/>
    <w:rsid w:val="006D1669"/>
    <w:rsid w:val="006E7C49"/>
    <w:rsid w:val="00703975"/>
    <w:rsid w:val="007046A2"/>
    <w:rsid w:val="00707ADB"/>
    <w:rsid w:val="0074007F"/>
    <w:rsid w:val="007904E4"/>
    <w:rsid w:val="007A3839"/>
    <w:rsid w:val="007B2E36"/>
    <w:rsid w:val="00801B68"/>
    <w:rsid w:val="00802210"/>
    <w:rsid w:val="008237A5"/>
    <w:rsid w:val="008371CD"/>
    <w:rsid w:val="00851F69"/>
    <w:rsid w:val="00855E7B"/>
    <w:rsid w:val="008640E9"/>
    <w:rsid w:val="00866991"/>
    <w:rsid w:val="00871AFA"/>
    <w:rsid w:val="00875438"/>
    <w:rsid w:val="008C1F2B"/>
    <w:rsid w:val="008F4C97"/>
    <w:rsid w:val="00914077"/>
    <w:rsid w:val="009335A6"/>
    <w:rsid w:val="00952769"/>
    <w:rsid w:val="0095662C"/>
    <w:rsid w:val="00983405"/>
    <w:rsid w:val="00996160"/>
    <w:rsid w:val="009A6AD1"/>
    <w:rsid w:val="009B4A5F"/>
    <w:rsid w:val="009D3791"/>
    <w:rsid w:val="009E5BB0"/>
    <w:rsid w:val="00A301E0"/>
    <w:rsid w:val="00A53417"/>
    <w:rsid w:val="00A54EB2"/>
    <w:rsid w:val="00A66F80"/>
    <w:rsid w:val="00A8294B"/>
    <w:rsid w:val="00A9761B"/>
    <w:rsid w:val="00B0000F"/>
    <w:rsid w:val="00B0758C"/>
    <w:rsid w:val="00B15434"/>
    <w:rsid w:val="00B2323B"/>
    <w:rsid w:val="00B27D12"/>
    <w:rsid w:val="00B341DE"/>
    <w:rsid w:val="00B4377B"/>
    <w:rsid w:val="00B66A19"/>
    <w:rsid w:val="00B67A1F"/>
    <w:rsid w:val="00B72BB0"/>
    <w:rsid w:val="00B74427"/>
    <w:rsid w:val="00B74774"/>
    <w:rsid w:val="00B81630"/>
    <w:rsid w:val="00B8180F"/>
    <w:rsid w:val="00B92394"/>
    <w:rsid w:val="00BA3798"/>
    <w:rsid w:val="00BB234C"/>
    <w:rsid w:val="00BB35AC"/>
    <w:rsid w:val="00BC6A25"/>
    <w:rsid w:val="00BD5F07"/>
    <w:rsid w:val="00BE0C6C"/>
    <w:rsid w:val="00BE62A6"/>
    <w:rsid w:val="00C038FB"/>
    <w:rsid w:val="00C17509"/>
    <w:rsid w:val="00C632B0"/>
    <w:rsid w:val="00C66199"/>
    <w:rsid w:val="00C90428"/>
    <w:rsid w:val="00C94AB5"/>
    <w:rsid w:val="00CA2FEF"/>
    <w:rsid w:val="00CA5EFE"/>
    <w:rsid w:val="00CB38E5"/>
    <w:rsid w:val="00CE3B62"/>
    <w:rsid w:val="00CF23C0"/>
    <w:rsid w:val="00D01FE1"/>
    <w:rsid w:val="00D043AF"/>
    <w:rsid w:val="00D16397"/>
    <w:rsid w:val="00D167DB"/>
    <w:rsid w:val="00D875CE"/>
    <w:rsid w:val="00DB016D"/>
    <w:rsid w:val="00DB2F08"/>
    <w:rsid w:val="00DB2F0A"/>
    <w:rsid w:val="00DF0FFB"/>
    <w:rsid w:val="00DF70DD"/>
    <w:rsid w:val="00E03DE4"/>
    <w:rsid w:val="00E12E85"/>
    <w:rsid w:val="00E41A5F"/>
    <w:rsid w:val="00E46A04"/>
    <w:rsid w:val="00E92D9E"/>
    <w:rsid w:val="00EC4A19"/>
    <w:rsid w:val="00ED4729"/>
    <w:rsid w:val="00EE4702"/>
    <w:rsid w:val="00F10957"/>
    <w:rsid w:val="00F32AC4"/>
    <w:rsid w:val="00F42526"/>
    <w:rsid w:val="00FB5A48"/>
    <w:rsid w:val="00FD20D9"/>
    <w:rsid w:val="00FD5A37"/>
    <w:rsid w:val="00FF291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3733078F-C55D-48DE-8B00-818BDC0CC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FD20D9"/>
    <w:pPr>
      <w:keepNext/>
      <w:jc w:val="center"/>
      <w:outlineLvl w:val="0"/>
    </w:pPr>
    <w:rPr>
      <w:rFonts w:ascii="Arial" w:eastAsia="Times New Roman" w:hAnsi="Arial" w:cs="Times New Roman"/>
      <w:b/>
      <w:lang w:val="es-MX"/>
    </w:rPr>
  </w:style>
  <w:style w:type="paragraph" w:styleId="Ttulo4">
    <w:name w:val="heading 4"/>
    <w:basedOn w:val="Normal"/>
    <w:next w:val="Normal"/>
    <w:link w:val="Ttulo4Car"/>
    <w:qFormat/>
    <w:rsid w:val="00FD20D9"/>
    <w:pPr>
      <w:keepNext/>
      <w:jc w:val="both"/>
      <w:outlineLvl w:val="3"/>
    </w:pPr>
    <w:rPr>
      <w:rFonts w:ascii="Times New Roman" w:eastAsia="Times New Roman" w:hAnsi="Times New Roman" w:cs="Times New Roman"/>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28EF"/>
    <w:pPr>
      <w:tabs>
        <w:tab w:val="center" w:pos="4252"/>
        <w:tab w:val="right" w:pos="8504"/>
      </w:tabs>
    </w:pPr>
  </w:style>
  <w:style w:type="character" w:customStyle="1" w:styleId="EncabezadoCar">
    <w:name w:val="Encabezado Car"/>
    <w:basedOn w:val="Fuentedeprrafopredeter"/>
    <w:link w:val="Encabezado"/>
    <w:uiPriority w:val="99"/>
    <w:rsid w:val="005C28EF"/>
  </w:style>
  <w:style w:type="paragraph" w:styleId="Piedepgina">
    <w:name w:val="footer"/>
    <w:basedOn w:val="Normal"/>
    <w:link w:val="PiedepginaCar"/>
    <w:uiPriority w:val="99"/>
    <w:unhideWhenUsed/>
    <w:rsid w:val="005C28EF"/>
    <w:pPr>
      <w:tabs>
        <w:tab w:val="center" w:pos="4252"/>
        <w:tab w:val="right" w:pos="8504"/>
      </w:tabs>
    </w:pPr>
  </w:style>
  <w:style w:type="character" w:customStyle="1" w:styleId="PiedepginaCar">
    <w:name w:val="Pie de página Car"/>
    <w:basedOn w:val="Fuentedeprrafopredeter"/>
    <w:link w:val="Piedepgina"/>
    <w:uiPriority w:val="99"/>
    <w:rsid w:val="005C28EF"/>
  </w:style>
  <w:style w:type="paragraph" w:styleId="Textodeglobo">
    <w:name w:val="Balloon Text"/>
    <w:basedOn w:val="Normal"/>
    <w:link w:val="TextodegloboCar"/>
    <w:uiPriority w:val="99"/>
    <w:semiHidden/>
    <w:unhideWhenUsed/>
    <w:rsid w:val="005C28E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C28EF"/>
    <w:rPr>
      <w:rFonts w:ascii="Lucida Grande" w:hAnsi="Lucida Grande" w:cs="Lucida Grande"/>
      <w:sz w:val="18"/>
      <w:szCs w:val="18"/>
    </w:rPr>
  </w:style>
  <w:style w:type="character" w:customStyle="1" w:styleId="Ttulo1Car">
    <w:name w:val="Título 1 Car"/>
    <w:basedOn w:val="Fuentedeprrafopredeter"/>
    <w:link w:val="Ttulo1"/>
    <w:rsid w:val="00FD20D9"/>
    <w:rPr>
      <w:rFonts w:ascii="Arial" w:eastAsia="Times New Roman" w:hAnsi="Arial" w:cs="Times New Roman"/>
      <w:b/>
      <w:lang w:val="es-MX"/>
    </w:rPr>
  </w:style>
  <w:style w:type="character" w:customStyle="1" w:styleId="Ttulo4Car">
    <w:name w:val="Título 4 Car"/>
    <w:basedOn w:val="Fuentedeprrafopredeter"/>
    <w:link w:val="Ttulo4"/>
    <w:rsid w:val="00FD20D9"/>
    <w:rPr>
      <w:rFonts w:ascii="Times New Roman" w:eastAsia="Times New Roman" w:hAnsi="Times New Roman" w:cs="Times New Roman"/>
      <w:b/>
      <w:bCs/>
      <w:lang w:val="es-ES"/>
    </w:rPr>
  </w:style>
  <w:style w:type="paragraph" w:styleId="Textoindependiente">
    <w:name w:val="Body Text"/>
    <w:basedOn w:val="Normal"/>
    <w:link w:val="TextoindependienteCar"/>
    <w:rsid w:val="00FD20D9"/>
    <w:pPr>
      <w:jc w:val="both"/>
    </w:pPr>
    <w:rPr>
      <w:rFonts w:ascii="Arial" w:eastAsia="Times New Roman" w:hAnsi="Arial" w:cs="Times New Roman"/>
      <w:szCs w:val="20"/>
      <w:lang w:eastAsia="es-CO"/>
    </w:rPr>
  </w:style>
  <w:style w:type="character" w:customStyle="1" w:styleId="TextoindependienteCar">
    <w:name w:val="Texto independiente Car"/>
    <w:basedOn w:val="Fuentedeprrafopredeter"/>
    <w:link w:val="Textoindependiente"/>
    <w:rsid w:val="00FD20D9"/>
    <w:rPr>
      <w:rFonts w:ascii="Arial" w:eastAsia="Times New Roman" w:hAnsi="Arial" w:cs="Times New Roman"/>
      <w:szCs w:val="20"/>
      <w:lang w:eastAsia="es-CO"/>
    </w:rPr>
  </w:style>
  <w:style w:type="paragraph" w:styleId="Cierre">
    <w:name w:val="Closing"/>
    <w:basedOn w:val="Normal"/>
    <w:link w:val="CierreCar"/>
    <w:unhideWhenUsed/>
    <w:rsid w:val="00FD20D9"/>
    <w:pPr>
      <w:ind w:left="4252"/>
    </w:pPr>
    <w:rPr>
      <w:rFonts w:ascii="Times New Roman" w:eastAsia="Times New Roman" w:hAnsi="Times New Roman" w:cs="Times New Roman"/>
      <w:lang w:val="es-ES"/>
    </w:rPr>
  </w:style>
  <w:style w:type="character" w:customStyle="1" w:styleId="CierreCar">
    <w:name w:val="Cierre Car"/>
    <w:basedOn w:val="Fuentedeprrafopredeter"/>
    <w:link w:val="Cierre"/>
    <w:rsid w:val="00FD20D9"/>
    <w:rPr>
      <w:rFonts w:ascii="Times New Roman" w:eastAsia="Times New Roman" w:hAnsi="Times New Roman" w:cs="Times New Roman"/>
      <w:lang w:val="es-ES"/>
    </w:rPr>
  </w:style>
  <w:style w:type="paragraph" w:styleId="Sinespaciado">
    <w:name w:val="No Spacing"/>
    <w:uiPriority w:val="1"/>
    <w:qFormat/>
    <w:rsid w:val="00400D8F"/>
    <w:rPr>
      <w:rFonts w:ascii="Calibri" w:eastAsia="Times New Roman" w:hAnsi="Calibri" w:cs="Times New Roman"/>
      <w:sz w:val="22"/>
      <w:szCs w:val="22"/>
      <w:lang w:val="es-CO" w:eastAsia="es-CO"/>
    </w:rPr>
  </w:style>
  <w:style w:type="character" w:styleId="Hipervnculo">
    <w:name w:val="Hyperlink"/>
    <w:basedOn w:val="Fuentedeprrafopredeter"/>
    <w:uiPriority w:val="99"/>
    <w:unhideWhenUsed/>
    <w:rsid w:val="00526586"/>
    <w:rPr>
      <w:color w:val="0000FF" w:themeColor="hyperlink"/>
      <w:u w:val="single"/>
    </w:rPr>
  </w:style>
  <w:style w:type="paragraph" w:styleId="Prrafodelista">
    <w:name w:val="List Paragraph"/>
    <w:basedOn w:val="Normal"/>
    <w:uiPriority w:val="34"/>
    <w:qFormat/>
    <w:rsid w:val="003E397F"/>
    <w:pPr>
      <w:ind w:left="720"/>
      <w:contextualSpacing/>
    </w:pPr>
  </w:style>
  <w:style w:type="table" w:styleId="Tablaconcuadrcula">
    <w:name w:val="Table Grid"/>
    <w:basedOn w:val="Tablanormal"/>
    <w:uiPriority w:val="59"/>
    <w:rsid w:val="00A66F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35826"/>
    <w:pPr>
      <w:spacing w:before="100" w:beforeAutospacing="1" w:after="100" w:afterAutospacing="1"/>
    </w:pPr>
    <w:rPr>
      <w:rFonts w:ascii="Times New Roman" w:eastAsia="Times New Roman" w:hAnsi="Times New Roman" w:cs="Times New Roman"/>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62208">
      <w:bodyDiv w:val="1"/>
      <w:marLeft w:val="0"/>
      <w:marRight w:val="0"/>
      <w:marTop w:val="0"/>
      <w:marBottom w:val="0"/>
      <w:divBdr>
        <w:top w:val="none" w:sz="0" w:space="0" w:color="auto"/>
        <w:left w:val="none" w:sz="0" w:space="0" w:color="auto"/>
        <w:bottom w:val="none" w:sz="0" w:space="0" w:color="auto"/>
        <w:right w:val="none" w:sz="0" w:space="0" w:color="auto"/>
      </w:divBdr>
      <w:divsChild>
        <w:div w:id="1486628776">
          <w:marLeft w:val="130"/>
          <w:marRight w:val="0"/>
          <w:marTop w:val="0"/>
          <w:marBottom w:val="0"/>
          <w:divBdr>
            <w:top w:val="none" w:sz="0" w:space="0" w:color="auto"/>
            <w:left w:val="none" w:sz="0" w:space="0" w:color="auto"/>
            <w:bottom w:val="none" w:sz="0" w:space="0" w:color="auto"/>
            <w:right w:val="none" w:sz="0" w:space="0" w:color="auto"/>
          </w:divBdr>
        </w:div>
        <w:div w:id="570845961">
          <w:marLeft w:val="130"/>
          <w:marRight w:val="0"/>
          <w:marTop w:val="0"/>
          <w:marBottom w:val="0"/>
          <w:divBdr>
            <w:top w:val="none" w:sz="0" w:space="0" w:color="auto"/>
            <w:left w:val="none" w:sz="0" w:space="0" w:color="auto"/>
            <w:bottom w:val="none" w:sz="0" w:space="0" w:color="auto"/>
            <w:right w:val="none" w:sz="0" w:space="0" w:color="auto"/>
          </w:divBdr>
        </w:div>
        <w:div w:id="445006557">
          <w:marLeft w:val="130"/>
          <w:marRight w:val="0"/>
          <w:marTop w:val="0"/>
          <w:marBottom w:val="0"/>
          <w:divBdr>
            <w:top w:val="none" w:sz="0" w:space="0" w:color="auto"/>
            <w:left w:val="none" w:sz="0" w:space="0" w:color="auto"/>
            <w:bottom w:val="none" w:sz="0" w:space="0" w:color="auto"/>
            <w:right w:val="none" w:sz="0" w:space="0" w:color="auto"/>
          </w:divBdr>
        </w:div>
        <w:div w:id="728773082">
          <w:marLeft w:val="130"/>
          <w:marRight w:val="0"/>
          <w:marTop w:val="0"/>
          <w:marBottom w:val="0"/>
          <w:divBdr>
            <w:top w:val="none" w:sz="0" w:space="0" w:color="auto"/>
            <w:left w:val="none" w:sz="0" w:space="0" w:color="auto"/>
            <w:bottom w:val="none" w:sz="0" w:space="0" w:color="auto"/>
            <w:right w:val="none" w:sz="0" w:space="0" w:color="auto"/>
          </w:divBdr>
        </w:div>
        <w:div w:id="1298024293">
          <w:marLeft w:val="130"/>
          <w:marRight w:val="0"/>
          <w:marTop w:val="0"/>
          <w:marBottom w:val="0"/>
          <w:divBdr>
            <w:top w:val="none" w:sz="0" w:space="0" w:color="auto"/>
            <w:left w:val="none" w:sz="0" w:space="0" w:color="auto"/>
            <w:bottom w:val="none" w:sz="0" w:space="0" w:color="auto"/>
            <w:right w:val="none" w:sz="0" w:space="0" w:color="auto"/>
          </w:divBdr>
        </w:div>
        <w:div w:id="1244877714">
          <w:marLeft w:val="130"/>
          <w:marRight w:val="0"/>
          <w:marTop w:val="0"/>
          <w:marBottom w:val="0"/>
          <w:divBdr>
            <w:top w:val="none" w:sz="0" w:space="0" w:color="auto"/>
            <w:left w:val="none" w:sz="0" w:space="0" w:color="auto"/>
            <w:bottom w:val="none" w:sz="0" w:space="0" w:color="auto"/>
            <w:right w:val="none" w:sz="0" w:space="0" w:color="auto"/>
          </w:divBdr>
        </w:div>
        <w:div w:id="1030104697">
          <w:marLeft w:val="130"/>
          <w:marRight w:val="0"/>
          <w:marTop w:val="0"/>
          <w:marBottom w:val="0"/>
          <w:divBdr>
            <w:top w:val="none" w:sz="0" w:space="0" w:color="auto"/>
            <w:left w:val="none" w:sz="0" w:space="0" w:color="auto"/>
            <w:bottom w:val="none" w:sz="0" w:space="0" w:color="auto"/>
            <w:right w:val="none" w:sz="0" w:space="0" w:color="auto"/>
          </w:divBdr>
        </w:div>
        <w:div w:id="476608149">
          <w:marLeft w:val="130"/>
          <w:marRight w:val="0"/>
          <w:marTop w:val="0"/>
          <w:marBottom w:val="0"/>
          <w:divBdr>
            <w:top w:val="none" w:sz="0" w:space="0" w:color="auto"/>
            <w:left w:val="none" w:sz="0" w:space="0" w:color="auto"/>
            <w:bottom w:val="none" w:sz="0" w:space="0" w:color="auto"/>
            <w:right w:val="none" w:sz="0" w:space="0" w:color="auto"/>
          </w:divBdr>
        </w:div>
        <w:div w:id="598491972">
          <w:marLeft w:val="130"/>
          <w:marRight w:val="0"/>
          <w:marTop w:val="0"/>
          <w:marBottom w:val="0"/>
          <w:divBdr>
            <w:top w:val="none" w:sz="0" w:space="0" w:color="auto"/>
            <w:left w:val="none" w:sz="0" w:space="0" w:color="auto"/>
            <w:bottom w:val="none" w:sz="0" w:space="0" w:color="auto"/>
            <w:right w:val="none" w:sz="0" w:space="0" w:color="auto"/>
          </w:divBdr>
        </w:div>
        <w:div w:id="2045983756">
          <w:marLeft w:val="130"/>
          <w:marRight w:val="0"/>
          <w:marTop w:val="0"/>
          <w:marBottom w:val="0"/>
          <w:divBdr>
            <w:top w:val="none" w:sz="0" w:space="0" w:color="auto"/>
            <w:left w:val="none" w:sz="0" w:space="0" w:color="auto"/>
            <w:bottom w:val="none" w:sz="0" w:space="0" w:color="auto"/>
            <w:right w:val="none" w:sz="0" w:space="0" w:color="auto"/>
          </w:divBdr>
        </w:div>
      </w:divsChild>
    </w:div>
    <w:div w:id="216942212">
      <w:bodyDiv w:val="1"/>
      <w:marLeft w:val="0"/>
      <w:marRight w:val="0"/>
      <w:marTop w:val="0"/>
      <w:marBottom w:val="0"/>
      <w:divBdr>
        <w:top w:val="none" w:sz="0" w:space="0" w:color="auto"/>
        <w:left w:val="none" w:sz="0" w:space="0" w:color="auto"/>
        <w:bottom w:val="none" w:sz="0" w:space="0" w:color="auto"/>
        <w:right w:val="none" w:sz="0" w:space="0" w:color="auto"/>
      </w:divBdr>
    </w:div>
    <w:div w:id="217598199">
      <w:bodyDiv w:val="1"/>
      <w:marLeft w:val="0"/>
      <w:marRight w:val="0"/>
      <w:marTop w:val="0"/>
      <w:marBottom w:val="0"/>
      <w:divBdr>
        <w:top w:val="none" w:sz="0" w:space="0" w:color="auto"/>
        <w:left w:val="none" w:sz="0" w:space="0" w:color="auto"/>
        <w:bottom w:val="none" w:sz="0" w:space="0" w:color="auto"/>
        <w:right w:val="none" w:sz="0" w:space="0" w:color="auto"/>
      </w:divBdr>
    </w:div>
    <w:div w:id="251738632">
      <w:bodyDiv w:val="1"/>
      <w:marLeft w:val="0"/>
      <w:marRight w:val="0"/>
      <w:marTop w:val="0"/>
      <w:marBottom w:val="0"/>
      <w:divBdr>
        <w:top w:val="none" w:sz="0" w:space="0" w:color="auto"/>
        <w:left w:val="none" w:sz="0" w:space="0" w:color="auto"/>
        <w:bottom w:val="none" w:sz="0" w:space="0" w:color="auto"/>
        <w:right w:val="none" w:sz="0" w:space="0" w:color="auto"/>
      </w:divBdr>
    </w:div>
    <w:div w:id="379012893">
      <w:bodyDiv w:val="1"/>
      <w:marLeft w:val="0"/>
      <w:marRight w:val="0"/>
      <w:marTop w:val="0"/>
      <w:marBottom w:val="0"/>
      <w:divBdr>
        <w:top w:val="none" w:sz="0" w:space="0" w:color="auto"/>
        <w:left w:val="none" w:sz="0" w:space="0" w:color="auto"/>
        <w:bottom w:val="none" w:sz="0" w:space="0" w:color="auto"/>
        <w:right w:val="none" w:sz="0" w:space="0" w:color="auto"/>
      </w:divBdr>
    </w:div>
    <w:div w:id="400249691">
      <w:bodyDiv w:val="1"/>
      <w:marLeft w:val="0"/>
      <w:marRight w:val="0"/>
      <w:marTop w:val="0"/>
      <w:marBottom w:val="0"/>
      <w:divBdr>
        <w:top w:val="none" w:sz="0" w:space="0" w:color="auto"/>
        <w:left w:val="none" w:sz="0" w:space="0" w:color="auto"/>
        <w:bottom w:val="none" w:sz="0" w:space="0" w:color="auto"/>
        <w:right w:val="none" w:sz="0" w:space="0" w:color="auto"/>
      </w:divBdr>
    </w:div>
    <w:div w:id="411508759">
      <w:bodyDiv w:val="1"/>
      <w:marLeft w:val="0"/>
      <w:marRight w:val="0"/>
      <w:marTop w:val="0"/>
      <w:marBottom w:val="0"/>
      <w:divBdr>
        <w:top w:val="none" w:sz="0" w:space="0" w:color="auto"/>
        <w:left w:val="none" w:sz="0" w:space="0" w:color="auto"/>
        <w:bottom w:val="none" w:sz="0" w:space="0" w:color="auto"/>
        <w:right w:val="none" w:sz="0" w:space="0" w:color="auto"/>
      </w:divBdr>
    </w:div>
    <w:div w:id="523981123">
      <w:bodyDiv w:val="1"/>
      <w:marLeft w:val="0"/>
      <w:marRight w:val="0"/>
      <w:marTop w:val="0"/>
      <w:marBottom w:val="0"/>
      <w:divBdr>
        <w:top w:val="none" w:sz="0" w:space="0" w:color="auto"/>
        <w:left w:val="none" w:sz="0" w:space="0" w:color="auto"/>
        <w:bottom w:val="none" w:sz="0" w:space="0" w:color="auto"/>
        <w:right w:val="none" w:sz="0" w:space="0" w:color="auto"/>
      </w:divBdr>
    </w:div>
    <w:div w:id="547257292">
      <w:bodyDiv w:val="1"/>
      <w:marLeft w:val="0"/>
      <w:marRight w:val="0"/>
      <w:marTop w:val="0"/>
      <w:marBottom w:val="0"/>
      <w:divBdr>
        <w:top w:val="none" w:sz="0" w:space="0" w:color="auto"/>
        <w:left w:val="none" w:sz="0" w:space="0" w:color="auto"/>
        <w:bottom w:val="none" w:sz="0" w:space="0" w:color="auto"/>
        <w:right w:val="none" w:sz="0" w:space="0" w:color="auto"/>
      </w:divBdr>
    </w:div>
    <w:div w:id="749928701">
      <w:bodyDiv w:val="1"/>
      <w:marLeft w:val="0"/>
      <w:marRight w:val="0"/>
      <w:marTop w:val="0"/>
      <w:marBottom w:val="0"/>
      <w:divBdr>
        <w:top w:val="none" w:sz="0" w:space="0" w:color="auto"/>
        <w:left w:val="none" w:sz="0" w:space="0" w:color="auto"/>
        <w:bottom w:val="none" w:sz="0" w:space="0" w:color="auto"/>
        <w:right w:val="none" w:sz="0" w:space="0" w:color="auto"/>
      </w:divBdr>
    </w:div>
    <w:div w:id="890196145">
      <w:bodyDiv w:val="1"/>
      <w:marLeft w:val="0"/>
      <w:marRight w:val="0"/>
      <w:marTop w:val="0"/>
      <w:marBottom w:val="0"/>
      <w:divBdr>
        <w:top w:val="none" w:sz="0" w:space="0" w:color="auto"/>
        <w:left w:val="none" w:sz="0" w:space="0" w:color="auto"/>
        <w:bottom w:val="none" w:sz="0" w:space="0" w:color="auto"/>
        <w:right w:val="none" w:sz="0" w:space="0" w:color="auto"/>
      </w:divBdr>
    </w:div>
    <w:div w:id="942571501">
      <w:bodyDiv w:val="1"/>
      <w:marLeft w:val="0"/>
      <w:marRight w:val="0"/>
      <w:marTop w:val="0"/>
      <w:marBottom w:val="0"/>
      <w:divBdr>
        <w:top w:val="none" w:sz="0" w:space="0" w:color="auto"/>
        <w:left w:val="none" w:sz="0" w:space="0" w:color="auto"/>
        <w:bottom w:val="none" w:sz="0" w:space="0" w:color="auto"/>
        <w:right w:val="none" w:sz="0" w:space="0" w:color="auto"/>
      </w:divBdr>
    </w:div>
    <w:div w:id="1134952831">
      <w:bodyDiv w:val="1"/>
      <w:marLeft w:val="0"/>
      <w:marRight w:val="0"/>
      <w:marTop w:val="0"/>
      <w:marBottom w:val="0"/>
      <w:divBdr>
        <w:top w:val="none" w:sz="0" w:space="0" w:color="auto"/>
        <w:left w:val="none" w:sz="0" w:space="0" w:color="auto"/>
        <w:bottom w:val="none" w:sz="0" w:space="0" w:color="auto"/>
        <w:right w:val="none" w:sz="0" w:space="0" w:color="auto"/>
      </w:divBdr>
    </w:div>
    <w:div w:id="1181898744">
      <w:bodyDiv w:val="1"/>
      <w:marLeft w:val="0"/>
      <w:marRight w:val="0"/>
      <w:marTop w:val="0"/>
      <w:marBottom w:val="0"/>
      <w:divBdr>
        <w:top w:val="none" w:sz="0" w:space="0" w:color="auto"/>
        <w:left w:val="none" w:sz="0" w:space="0" w:color="auto"/>
        <w:bottom w:val="none" w:sz="0" w:space="0" w:color="auto"/>
        <w:right w:val="none" w:sz="0" w:space="0" w:color="auto"/>
      </w:divBdr>
    </w:div>
    <w:div w:id="1417629565">
      <w:bodyDiv w:val="1"/>
      <w:marLeft w:val="0"/>
      <w:marRight w:val="0"/>
      <w:marTop w:val="0"/>
      <w:marBottom w:val="0"/>
      <w:divBdr>
        <w:top w:val="none" w:sz="0" w:space="0" w:color="auto"/>
        <w:left w:val="none" w:sz="0" w:space="0" w:color="auto"/>
        <w:bottom w:val="none" w:sz="0" w:space="0" w:color="auto"/>
        <w:right w:val="none" w:sz="0" w:space="0" w:color="auto"/>
      </w:divBdr>
    </w:div>
    <w:div w:id="1600140363">
      <w:bodyDiv w:val="1"/>
      <w:marLeft w:val="0"/>
      <w:marRight w:val="0"/>
      <w:marTop w:val="0"/>
      <w:marBottom w:val="0"/>
      <w:divBdr>
        <w:top w:val="none" w:sz="0" w:space="0" w:color="auto"/>
        <w:left w:val="none" w:sz="0" w:space="0" w:color="auto"/>
        <w:bottom w:val="none" w:sz="0" w:space="0" w:color="auto"/>
        <w:right w:val="none" w:sz="0" w:space="0" w:color="auto"/>
      </w:divBdr>
    </w:div>
    <w:div w:id="1608658290">
      <w:bodyDiv w:val="1"/>
      <w:marLeft w:val="0"/>
      <w:marRight w:val="0"/>
      <w:marTop w:val="0"/>
      <w:marBottom w:val="0"/>
      <w:divBdr>
        <w:top w:val="none" w:sz="0" w:space="0" w:color="auto"/>
        <w:left w:val="none" w:sz="0" w:space="0" w:color="auto"/>
        <w:bottom w:val="none" w:sz="0" w:space="0" w:color="auto"/>
        <w:right w:val="none" w:sz="0" w:space="0" w:color="auto"/>
      </w:divBdr>
    </w:div>
    <w:div w:id="1849245500">
      <w:bodyDiv w:val="1"/>
      <w:marLeft w:val="0"/>
      <w:marRight w:val="0"/>
      <w:marTop w:val="0"/>
      <w:marBottom w:val="0"/>
      <w:divBdr>
        <w:top w:val="none" w:sz="0" w:space="0" w:color="auto"/>
        <w:left w:val="none" w:sz="0" w:space="0" w:color="auto"/>
        <w:bottom w:val="none" w:sz="0" w:space="0" w:color="auto"/>
        <w:right w:val="none" w:sz="0" w:space="0" w:color="auto"/>
      </w:divBdr>
    </w:div>
    <w:div w:id="1877814974">
      <w:bodyDiv w:val="1"/>
      <w:marLeft w:val="0"/>
      <w:marRight w:val="0"/>
      <w:marTop w:val="0"/>
      <w:marBottom w:val="0"/>
      <w:divBdr>
        <w:top w:val="none" w:sz="0" w:space="0" w:color="auto"/>
        <w:left w:val="none" w:sz="0" w:space="0" w:color="auto"/>
        <w:bottom w:val="none" w:sz="0" w:space="0" w:color="auto"/>
        <w:right w:val="none" w:sz="0" w:space="0" w:color="auto"/>
      </w:divBdr>
    </w:div>
    <w:div w:id="1924683266">
      <w:bodyDiv w:val="1"/>
      <w:marLeft w:val="0"/>
      <w:marRight w:val="0"/>
      <w:marTop w:val="0"/>
      <w:marBottom w:val="0"/>
      <w:divBdr>
        <w:top w:val="none" w:sz="0" w:space="0" w:color="auto"/>
        <w:left w:val="none" w:sz="0" w:space="0" w:color="auto"/>
        <w:bottom w:val="none" w:sz="0" w:space="0" w:color="auto"/>
        <w:right w:val="none" w:sz="0" w:space="0" w:color="auto"/>
      </w:divBdr>
    </w:div>
    <w:div w:id="1987666615">
      <w:bodyDiv w:val="1"/>
      <w:marLeft w:val="0"/>
      <w:marRight w:val="0"/>
      <w:marTop w:val="0"/>
      <w:marBottom w:val="0"/>
      <w:divBdr>
        <w:top w:val="none" w:sz="0" w:space="0" w:color="auto"/>
        <w:left w:val="none" w:sz="0" w:space="0" w:color="auto"/>
        <w:bottom w:val="none" w:sz="0" w:space="0" w:color="auto"/>
        <w:right w:val="none" w:sz="0" w:space="0" w:color="auto"/>
      </w:divBdr>
    </w:div>
    <w:div w:id="1999921777">
      <w:bodyDiv w:val="1"/>
      <w:marLeft w:val="0"/>
      <w:marRight w:val="0"/>
      <w:marTop w:val="0"/>
      <w:marBottom w:val="0"/>
      <w:divBdr>
        <w:top w:val="none" w:sz="0" w:space="0" w:color="auto"/>
        <w:left w:val="none" w:sz="0" w:space="0" w:color="auto"/>
        <w:bottom w:val="none" w:sz="0" w:space="0" w:color="auto"/>
        <w:right w:val="none" w:sz="0" w:space="0" w:color="auto"/>
      </w:divBdr>
    </w:div>
    <w:div w:id="2008243683">
      <w:bodyDiv w:val="1"/>
      <w:marLeft w:val="0"/>
      <w:marRight w:val="0"/>
      <w:marTop w:val="0"/>
      <w:marBottom w:val="0"/>
      <w:divBdr>
        <w:top w:val="none" w:sz="0" w:space="0" w:color="auto"/>
        <w:left w:val="none" w:sz="0" w:space="0" w:color="auto"/>
        <w:bottom w:val="none" w:sz="0" w:space="0" w:color="auto"/>
        <w:right w:val="none" w:sz="0" w:space="0" w:color="auto"/>
      </w:divBdr>
    </w:div>
    <w:div w:id="2028675346">
      <w:bodyDiv w:val="1"/>
      <w:marLeft w:val="0"/>
      <w:marRight w:val="0"/>
      <w:marTop w:val="0"/>
      <w:marBottom w:val="0"/>
      <w:divBdr>
        <w:top w:val="none" w:sz="0" w:space="0" w:color="auto"/>
        <w:left w:val="none" w:sz="0" w:space="0" w:color="auto"/>
        <w:bottom w:val="none" w:sz="0" w:space="0" w:color="auto"/>
        <w:right w:val="none" w:sz="0" w:space="0" w:color="auto"/>
      </w:divBdr>
      <w:divsChild>
        <w:div w:id="58212050">
          <w:marLeft w:val="130"/>
          <w:marRight w:val="0"/>
          <w:marTop w:val="0"/>
          <w:marBottom w:val="0"/>
          <w:divBdr>
            <w:top w:val="none" w:sz="0" w:space="0" w:color="auto"/>
            <w:left w:val="none" w:sz="0" w:space="0" w:color="auto"/>
            <w:bottom w:val="none" w:sz="0" w:space="0" w:color="auto"/>
            <w:right w:val="none" w:sz="0" w:space="0" w:color="auto"/>
          </w:divBdr>
        </w:div>
        <w:div w:id="1843276110">
          <w:marLeft w:val="130"/>
          <w:marRight w:val="0"/>
          <w:marTop w:val="0"/>
          <w:marBottom w:val="0"/>
          <w:divBdr>
            <w:top w:val="none" w:sz="0" w:space="0" w:color="auto"/>
            <w:left w:val="none" w:sz="0" w:space="0" w:color="auto"/>
            <w:bottom w:val="none" w:sz="0" w:space="0" w:color="auto"/>
            <w:right w:val="none" w:sz="0" w:space="0" w:color="auto"/>
          </w:divBdr>
        </w:div>
        <w:div w:id="382020064">
          <w:marLeft w:val="130"/>
          <w:marRight w:val="0"/>
          <w:marTop w:val="0"/>
          <w:marBottom w:val="0"/>
          <w:divBdr>
            <w:top w:val="none" w:sz="0" w:space="0" w:color="auto"/>
            <w:left w:val="none" w:sz="0" w:space="0" w:color="auto"/>
            <w:bottom w:val="none" w:sz="0" w:space="0" w:color="auto"/>
            <w:right w:val="none" w:sz="0" w:space="0" w:color="auto"/>
          </w:divBdr>
        </w:div>
        <w:div w:id="2111506992">
          <w:marLeft w:val="130"/>
          <w:marRight w:val="0"/>
          <w:marTop w:val="0"/>
          <w:marBottom w:val="0"/>
          <w:divBdr>
            <w:top w:val="none" w:sz="0" w:space="0" w:color="auto"/>
            <w:left w:val="none" w:sz="0" w:space="0" w:color="auto"/>
            <w:bottom w:val="none" w:sz="0" w:space="0" w:color="auto"/>
            <w:right w:val="none" w:sz="0" w:space="0" w:color="auto"/>
          </w:divBdr>
        </w:div>
        <w:div w:id="936671001">
          <w:marLeft w:val="130"/>
          <w:marRight w:val="0"/>
          <w:marTop w:val="0"/>
          <w:marBottom w:val="0"/>
          <w:divBdr>
            <w:top w:val="none" w:sz="0" w:space="0" w:color="auto"/>
            <w:left w:val="none" w:sz="0" w:space="0" w:color="auto"/>
            <w:bottom w:val="none" w:sz="0" w:space="0" w:color="auto"/>
            <w:right w:val="none" w:sz="0" w:space="0" w:color="auto"/>
          </w:divBdr>
        </w:div>
        <w:div w:id="291208467">
          <w:marLeft w:val="130"/>
          <w:marRight w:val="0"/>
          <w:marTop w:val="0"/>
          <w:marBottom w:val="0"/>
          <w:divBdr>
            <w:top w:val="none" w:sz="0" w:space="0" w:color="auto"/>
            <w:left w:val="none" w:sz="0" w:space="0" w:color="auto"/>
            <w:bottom w:val="none" w:sz="0" w:space="0" w:color="auto"/>
            <w:right w:val="none" w:sz="0" w:space="0" w:color="auto"/>
          </w:divBdr>
        </w:div>
        <w:div w:id="1721318960">
          <w:marLeft w:val="130"/>
          <w:marRight w:val="0"/>
          <w:marTop w:val="0"/>
          <w:marBottom w:val="0"/>
          <w:divBdr>
            <w:top w:val="none" w:sz="0" w:space="0" w:color="auto"/>
            <w:left w:val="none" w:sz="0" w:space="0" w:color="auto"/>
            <w:bottom w:val="none" w:sz="0" w:space="0" w:color="auto"/>
            <w:right w:val="none" w:sz="0" w:space="0" w:color="auto"/>
          </w:divBdr>
        </w:div>
        <w:div w:id="989989564">
          <w:marLeft w:val="130"/>
          <w:marRight w:val="0"/>
          <w:marTop w:val="0"/>
          <w:marBottom w:val="0"/>
          <w:divBdr>
            <w:top w:val="none" w:sz="0" w:space="0" w:color="auto"/>
            <w:left w:val="none" w:sz="0" w:space="0" w:color="auto"/>
            <w:bottom w:val="none" w:sz="0" w:space="0" w:color="auto"/>
            <w:right w:val="none" w:sz="0" w:space="0" w:color="auto"/>
          </w:divBdr>
        </w:div>
        <w:div w:id="1030303105">
          <w:marLeft w:val="130"/>
          <w:marRight w:val="0"/>
          <w:marTop w:val="0"/>
          <w:marBottom w:val="0"/>
          <w:divBdr>
            <w:top w:val="none" w:sz="0" w:space="0" w:color="auto"/>
            <w:left w:val="none" w:sz="0" w:space="0" w:color="auto"/>
            <w:bottom w:val="none" w:sz="0" w:space="0" w:color="auto"/>
            <w:right w:val="none" w:sz="0" w:space="0" w:color="auto"/>
          </w:divBdr>
        </w:div>
        <w:div w:id="453060570">
          <w:marLeft w:val="130"/>
          <w:marRight w:val="0"/>
          <w:marTop w:val="0"/>
          <w:marBottom w:val="0"/>
          <w:divBdr>
            <w:top w:val="none" w:sz="0" w:space="0" w:color="auto"/>
            <w:left w:val="none" w:sz="0" w:space="0" w:color="auto"/>
            <w:bottom w:val="none" w:sz="0" w:space="0" w:color="auto"/>
            <w:right w:val="none" w:sz="0" w:space="0" w:color="auto"/>
          </w:divBdr>
        </w:div>
      </w:divsChild>
    </w:div>
    <w:div w:id="2125611188">
      <w:bodyDiv w:val="1"/>
      <w:marLeft w:val="0"/>
      <w:marRight w:val="0"/>
      <w:marTop w:val="0"/>
      <w:marBottom w:val="0"/>
      <w:divBdr>
        <w:top w:val="none" w:sz="0" w:space="0" w:color="auto"/>
        <w:left w:val="none" w:sz="0" w:space="0" w:color="auto"/>
        <w:bottom w:val="none" w:sz="0" w:space="0" w:color="auto"/>
        <w:right w:val="none" w:sz="0" w:space="0" w:color="auto"/>
      </w:divBdr>
      <w:divsChild>
        <w:div w:id="1255749880">
          <w:marLeft w:val="130"/>
          <w:marRight w:val="0"/>
          <w:marTop w:val="0"/>
          <w:marBottom w:val="0"/>
          <w:divBdr>
            <w:top w:val="none" w:sz="0" w:space="0" w:color="auto"/>
            <w:left w:val="none" w:sz="0" w:space="0" w:color="auto"/>
            <w:bottom w:val="none" w:sz="0" w:space="0" w:color="auto"/>
            <w:right w:val="none" w:sz="0" w:space="0" w:color="auto"/>
          </w:divBdr>
        </w:div>
        <w:div w:id="191848052">
          <w:marLeft w:val="130"/>
          <w:marRight w:val="0"/>
          <w:marTop w:val="0"/>
          <w:marBottom w:val="0"/>
          <w:divBdr>
            <w:top w:val="none" w:sz="0" w:space="0" w:color="auto"/>
            <w:left w:val="none" w:sz="0" w:space="0" w:color="auto"/>
            <w:bottom w:val="none" w:sz="0" w:space="0" w:color="auto"/>
            <w:right w:val="none" w:sz="0" w:space="0" w:color="auto"/>
          </w:divBdr>
        </w:div>
        <w:div w:id="1753043417">
          <w:marLeft w:val="130"/>
          <w:marRight w:val="0"/>
          <w:marTop w:val="0"/>
          <w:marBottom w:val="0"/>
          <w:divBdr>
            <w:top w:val="none" w:sz="0" w:space="0" w:color="auto"/>
            <w:left w:val="none" w:sz="0" w:space="0" w:color="auto"/>
            <w:bottom w:val="none" w:sz="0" w:space="0" w:color="auto"/>
            <w:right w:val="none" w:sz="0" w:space="0" w:color="auto"/>
          </w:divBdr>
        </w:div>
        <w:div w:id="768966639">
          <w:marLeft w:val="130"/>
          <w:marRight w:val="0"/>
          <w:marTop w:val="0"/>
          <w:marBottom w:val="0"/>
          <w:divBdr>
            <w:top w:val="none" w:sz="0" w:space="0" w:color="auto"/>
            <w:left w:val="none" w:sz="0" w:space="0" w:color="auto"/>
            <w:bottom w:val="none" w:sz="0" w:space="0" w:color="auto"/>
            <w:right w:val="none" w:sz="0" w:space="0" w:color="auto"/>
          </w:divBdr>
        </w:div>
        <w:div w:id="469591859">
          <w:marLeft w:val="130"/>
          <w:marRight w:val="0"/>
          <w:marTop w:val="0"/>
          <w:marBottom w:val="0"/>
          <w:divBdr>
            <w:top w:val="none" w:sz="0" w:space="0" w:color="auto"/>
            <w:left w:val="none" w:sz="0" w:space="0" w:color="auto"/>
            <w:bottom w:val="none" w:sz="0" w:space="0" w:color="auto"/>
            <w:right w:val="none" w:sz="0" w:space="0" w:color="auto"/>
          </w:divBdr>
        </w:div>
        <w:div w:id="622034647">
          <w:marLeft w:val="130"/>
          <w:marRight w:val="0"/>
          <w:marTop w:val="0"/>
          <w:marBottom w:val="0"/>
          <w:divBdr>
            <w:top w:val="none" w:sz="0" w:space="0" w:color="auto"/>
            <w:left w:val="none" w:sz="0" w:space="0" w:color="auto"/>
            <w:bottom w:val="none" w:sz="0" w:space="0" w:color="auto"/>
            <w:right w:val="none" w:sz="0" w:space="0" w:color="auto"/>
          </w:divBdr>
        </w:div>
        <w:div w:id="1553229941">
          <w:marLeft w:val="130"/>
          <w:marRight w:val="0"/>
          <w:marTop w:val="0"/>
          <w:marBottom w:val="0"/>
          <w:divBdr>
            <w:top w:val="none" w:sz="0" w:space="0" w:color="auto"/>
            <w:left w:val="none" w:sz="0" w:space="0" w:color="auto"/>
            <w:bottom w:val="none" w:sz="0" w:space="0" w:color="auto"/>
            <w:right w:val="none" w:sz="0" w:space="0" w:color="auto"/>
          </w:divBdr>
        </w:div>
        <w:div w:id="1817454232">
          <w:marLeft w:val="130"/>
          <w:marRight w:val="0"/>
          <w:marTop w:val="0"/>
          <w:marBottom w:val="0"/>
          <w:divBdr>
            <w:top w:val="none" w:sz="0" w:space="0" w:color="auto"/>
            <w:left w:val="none" w:sz="0" w:space="0" w:color="auto"/>
            <w:bottom w:val="none" w:sz="0" w:space="0" w:color="auto"/>
            <w:right w:val="none" w:sz="0" w:space="0" w:color="auto"/>
          </w:divBdr>
        </w:div>
        <w:div w:id="488983889">
          <w:marLeft w:val="130"/>
          <w:marRight w:val="0"/>
          <w:marTop w:val="0"/>
          <w:marBottom w:val="0"/>
          <w:divBdr>
            <w:top w:val="none" w:sz="0" w:space="0" w:color="auto"/>
            <w:left w:val="none" w:sz="0" w:space="0" w:color="auto"/>
            <w:bottom w:val="none" w:sz="0" w:space="0" w:color="auto"/>
            <w:right w:val="none" w:sz="0" w:space="0" w:color="auto"/>
          </w:divBdr>
        </w:div>
        <w:div w:id="767769727">
          <w:marLeft w:val="13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jp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85000"/>
          </a:schemeClr>
        </a:solidFill>
      </c:spPr>
    </c:backWall>
    <c:plotArea>
      <c:layout/>
      <c:bar3DChart>
        <c:barDir val="col"/>
        <c:grouping val="clustered"/>
        <c:varyColors val="0"/>
        <c:ser>
          <c:idx val="0"/>
          <c:order val="0"/>
          <c:tx>
            <c:strRef>
              <c:f>'C:\Users\Avilla.COLDEPORTES\Documents\Tarea Informe AUD calidad 2016\[Copia de Barras Amparo.xlsx]Hoja1 (2)'!$B$14</c:f>
              <c:strCache>
                <c:ptCount val="1"/>
                <c:pt idx="0">
                  <c:v>NC</c:v>
                </c:pt>
              </c:strCache>
            </c:strRef>
          </c:tx>
          <c:spPr>
            <a:solidFill>
              <a:schemeClr val="accent1"/>
            </a:solidFill>
          </c:spPr>
          <c:invertIfNegative val="0"/>
          <c:dPt>
            <c:idx val="0"/>
            <c:invertIfNegative val="0"/>
            <c:bubble3D val="0"/>
            <c:spPr>
              <a:solidFill>
                <a:srgbClr val="00FFFF"/>
              </a:solidFill>
            </c:spPr>
          </c:dPt>
          <c:dPt>
            <c:idx val="1"/>
            <c:invertIfNegative val="0"/>
            <c:bubble3D val="0"/>
            <c:spPr>
              <a:solidFill>
                <a:srgbClr val="00FFFF"/>
              </a:solidFill>
            </c:spPr>
          </c:dPt>
          <c:dLbls>
            <c:dLbl>
              <c:idx val="1"/>
              <c:tx>
                <c:rich>
                  <a:bodyPr/>
                  <a:lstStyle/>
                  <a:p>
                    <a:r>
                      <a:rPr lang="en-US"/>
                      <a:t>16</a:t>
                    </a:r>
                  </a:p>
                </c:rich>
              </c:tx>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'C:\Users\Avilla.COLDEPORTES\Documents\Tarea Informe AUD calidad 2016\[Copia de Barras Amparo.xlsx]Hoja1 (2)'!$C$13:$D$13</c:f>
              <c:numCache>
                <c:formatCode>General</c:formatCode>
                <c:ptCount val="2"/>
                <c:pt idx="0">
                  <c:v>2015</c:v>
                </c:pt>
                <c:pt idx="1">
                  <c:v>2016</c:v>
                </c:pt>
              </c:numCache>
            </c:numRef>
          </c:cat>
          <c:val>
            <c:numRef>
              <c:f>'C:\Users\Avilla.COLDEPORTES\Documents\Tarea Informe AUD calidad 2016\[Copia de Barras Amparo.xlsx]Hoja1 (2)'!$C$14:$D$14</c:f>
              <c:numCache>
                <c:formatCode>General</c:formatCode>
                <c:ptCount val="2"/>
                <c:pt idx="0">
                  <c:v>45</c:v>
                </c:pt>
                <c:pt idx="1">
                  <c:v>13</c:v>
                </c:pt>
              </c:numCache>
            </c:numRef>
          </c:val>
        </c:ser>
        <c:ser>
          <c:idx val="1"/>
          <c:order val="1"/>
          <c:tx>
            <c:strRef>
              <c:f>'C:\Users\Avilla.COLDEPORTES\Documents\Tarea Informe AUD calidad 2016\[Copia de Barras Amparo.xlsx]Hoja1 (2)'!$B$15</c:f>
              <c:strCache>
                <c:ptCount val="1"/>
                <c:pt idx="0">
                  <c:v>OM</c:v>
                </c:pt>
              </c:strCache>
            </c:strRef>
          </c:tx>
          <c:spPr>
            <a:solidFill>
              <a:srgbClr val="006666"/>
            </a:solidFill>
          </c:spPr>
          <c:invertIfNegative val="0"/>
          <c:dPt>
            <c:idx val="1"/>
            <c:invertIfNegative val="0"/>
            <c:bubble3D val="0"/>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'C:\Users\Avilla.COLDEPORTES\Documents\Tarea Informe AUD calidad 2016\[Copia de Barras Amparo.xlsx]Hoja1 (2)'!$C$13:$D$13</c:f>
              <c:numCache>
                <c:formatCode>General</c:formatCode>
                <c:ptCount val="2"/>
                <c:pt idx="0">
                  <c:v>2015</c:v>
                </c:pt>
                <c:pt idx="1">
                  <c:v>2016</c:v>
                </c:pt>
              </c:numCache>
            </c:numRef>
          </c:cat>
          <c:val>
            <c:numRef>
              <c:f>'C:\Users\Avilla.COLDEPORTES\Documents\Tarea Informe AUD calidad 2016\[Copia de Barras Amparo.xlsx]Hoja1 (2)'!$C$15:$D$15</c:f>
              <c:numCache>
                <c:formatCode>General</c:formatCode>
                <c:ptCount val="2"/>
                <c:pt idx="0">
                  <c:v>47</c:v>
                </c:pt>
                <c:pt idx="1">
                  <c:v>63</c:v>
                </c:pt>
              </c:numCache>
            </c:numRef>
          </c:val>
        </c:ser>
        <c:dLbls>
          <c:showLegendKey val="0"/>
          <c:showVal val="0"/>
          <c:showCatName val="0"/>
          <c:showSerName val="0"/>
          <c:showPercent val="0"/>
          <c:showBubbleSize val="0"/>
        </c:dLbls>
        <c:gapWidth val="150"/>
        <c:shape val="cylinder"/>
        <c:axId val="-691138624"/>
        <c:axId val="-691138080"/>
        <c:axId val="0"/>
      </c:bar3DChart>
      <c:catAx>
        <c:axId val="-691138624"/>
        <c:scaling>
          <c:orientation val="minMax"/>
        </c:scaling>
        <c:delete val="0"/>
        <c:axPos val="b"/>
        <c:numFmt formatCode="General" sourceLinked="1"/>
        <c:majorTickMark val="out"/>
        <c:minorTickMark val="none"/>
        <c:tickLblPos val="nextTo"/>
        <c:crossAx val="-691138080"/>
        <c:crosses val="autoZero"/>
        <c:auto val="1"/>
        <c:lblAlgn val="ctr"/>
        <c:lblOffset val="100"/>
        <c:noMultiLvlLbl val="0"/>
      </c:catAx>
      <c:valAx>
        <c:axId val="-691138080"/>
        <c:scaling>
          <c:orientation val="minMax"/>
        </c:scaling>
        <c:delete val="0"/>
        <c:axPos val="l"/>
        <c:majorGridlines/>
        <c:numFmt formatCode="General" sourceLinked="1"/>
        <c:majorTickMark val="out"/>
        <c:minorTickMark val="none"/>
        <c:tickLblPos val="nextTo"/>
        <c:crossAx val="-691138624"/>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79</TotalTime>
  <Pages>10</Pages>
  <Words>2874</Words>
  <Characters>15813</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COLDEPORTES</Company>
  <LinksUpToDate>false</LinksUpToDate>
  <CharactersWithSpaces>18650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Sandra Castelblanco</dc:creator>
  <cp:lastModifiedBy>Norma Lucia Avila Quintero</cp:lastModifiedBy>
  <cp:revision>7</cp:revision>
  <cp:lastPrinted>2016-07-18T23:57:00Z</cp:lastPrinted>
  <dcterms:created xsi:type="dcterms:W3CDTF">2016-11-18T20:36:00Z</dcterms:created>
  <dcterms:modified xsi:type="dcterms:W3CDTF">2016-11-18T22:08:00Z</dcterms:modified>
</cp:coreProperties>
</file>